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E26D27" w14:textId="7B25AB12" w:rsidR="00711FCB" w:rsidRPr="00957693" w:rsidRDefault="00465403" w:rsidP="003B5A41">
      <w:pPr>
        <w:pStyle w:val="Title"/>
      </w:pPr>
      <w:r>
        <w:t>EC-GSM</w:t>
      </w:r>
      <w:r w:rsidR="009E5DB4">
        <w:t xml:space="preserve">, </w:t>
      </w:r>
      <w:bookmarkStart w:id="0" w:name="_GoBack"/>
      <w:bookmarkEnd w:id="0"/>
      <w:r w:rsidR="00BC409D">
        <w:t>Sensitivity to frequency offset</w:t>
      </w:r>
    </w:p>
    <w:p w14:paraId="74E26D28" w14:textId="77777777" w:rsidR="003B5A41" w:rsidRPr="008B144F" w:rsidRDefault="002D5956" w:rsidP="003B5A41">
      <w:pPr>
        <w:pStyle w:val="Heading1"/>
      </w:pPr>
      <w:r w:rsidRPr="008B144F">
        <w:t>Introduction</w:t>
      </w:r>
    </w:p>
    <w:p w14:paraId="74E26D29" w14:textId="77777777" w:rsidR="00361A4C" w:rsidRPr="00957693" w:rsidRDefault="00361A4C" w:rsidP="009C7A77">
      <w:pPr>
        <w:pStyle w:val="BodyText"/>
      </w:pPr>
      <w:r w:rsidRPr="00957693">
        <w:t>At GERAN#62 a new feasibility study named Cellular System Support for Ultra Low Complexity and Low Throughput Internet of Things (WI code: FS_IoT_LC)</w:t>
      </w:r>
      <w:r w:rsidR="00FC691E" w:rsidRPr="00957693">
        <w:t xml:space="preserve">  was approved, see</w:t>
      </w:r>
      <w:r w:rsidR="0075136C" w:rsidRPr="00957693">
        <w:t xml:space="preserve"> </w:t>
      </w:r>
      <w:r w:rsidR="0075136C" w:rsidRPr="009C7A77">
        <w:fldChar w:fldCharType="begin"/>
      </w:r>
      <w:r w:rsidR="0075136C" w:rsidRPr="00957693">
        <w:instrText xml:space="preserve"> REF _Ref391121529 \r \h </w:instrText>
      </w:r>
      <w:r w:rsidR="009C7A77" w:rsidRPr="00957693">
        <w:instrText xml:space="preserve"> \* MERGEFORMAT </w:instrText>
      </w:r>
      <w:r w:rsidR="0075136C" w:rsidRPr="009C7A77">
        <w:fldChar w:fldCharType="separate"/>
      </w:r>
      <w:r w:rsidR="007938FF" w:rsidRPr="00957693">
        <w:t>[1]</w:t>
      </w:r>
      <w:r w:rsidR="0075136C" w:rsidRPr="009C7A77">
        <w:fldChar w:fldCharType="end"/>
      </w:r>
      <w:r w:rsidRPr="00957693">
        <w:t>.</w:t>
      </w:r>
    </w:p>
    <w:p w14:paraId="74E26D2C" w14:textId="39BCBB88" w:rsidR="001869BC" w:rsidRDefault="00BC409D" w:rsidP="009C7A77">
      <w:pPr>
        <w:pStyle w:val="BodyText"/>
      </w:pPr>
      <w:r>
        <w:t xml:space="preserve">There have been extensive discussions on how to model the frequency offset </w:t>
      </w:r>
      <w:r w:rsidR="00194B11">
        <w:t xml:space="preserve">in the study on cellular IoT. A model </w:t>
      </w:r>
      <w:r w:rsidR="00EA2AB4">
        <w:t xml:space="preserve">was agreed at GERAN#64, captured in </w:t>
      </w:r>
      <w:r w:rsidR="00EA2AB4">
        <w:fldChar w:fldCharType="begin"/>
      </w:r>
      <w:r w:rsidR="00EA2AB4">
        <w:instrText xml:space="preserve"> REF _Ref411928636 \r \h </w:instrText>
      </w:r>
      <w:r w:rsidR="00EA2AB4">
        <w:fldChar w:fldCharType="separate"/>
      </w:r>
      <w:r w:rsidR="00EA2AB4">
        <w:t>[2]</w:t>
      </w:r>
      <w:r w:rsidR="00EA2AB4">
        <w:fldChar w:fldCharType="end"/>
      </w:r>
      <w:r w:rsidR="00EA2AB4">
        <w:t xml:space="preserve">, </w:t>
      </w:r>
      <w:r w:rsidR="00194B11">
        <w:t>where both a candidate specific offset</w:t>
      </w:r>
      <w:r w:rsidR="00FF5125">
        <w:t>,</w:t>
      </w:r>
      <w:r w:rsidR="00194B11">
        <w:t xml:space="preserve"> and a common</w:t>
      </w:r>
      <w:r w:rsidR="00EA2AB4">
        <w:t>,</w:t>
      </w:r>
      <w:r w:rsidR="00194B11">
        <w:t xml:space="preserve"> time dependent</w:t>
      </w:r>
      <w:r w:rsidR="00EA2AB4">
        <w:t>,</w:t>
      </w:r>
      <w:r w:rsidR="00194B11">
        <w:t xml:space="preserve"> frequency drift is to be applied.</w:t>
      </w:r>
    </w:p>
    <w:p w14:paraId="2E6AE1F0" w14:textId="6F5B54EF" w:rsidR="00EE6547" w:rsidRPr="00957693" w:rsidRDefault="00EE6547" w:rsidP="009C7A77">
      <w:pPr>
        <w:pStyle w:val="BodyText"/>
      </w:pPr>
      <w:r>
        <w:t xml:space="preserve">In </w:t>
      </w:r>
      <w:r w:rsidR="00FF5125">
        <w:fldChar w:fldCharType="begin"/>
      </w:r>
      <w:r w:rsidR="00FF5125">
        <w:instrText xml:space="preserve"> REF _Ref412016566 \r \h </w:instrText>
      </w:r>
      <w:r w:rsidR="00FF5125">
        <w:fldChar w:fldCharType="separate"/>
      </w:r>
      <w:r w:rsidR="00FF5125">
        <w:t>[3]</w:t>
      </w:r>
      <w:r w:rsidR="00FF5125">
        <w:fldChar w:fldCharType="end"/>
      </w:r>
      <w:r w:rsidR="00FF5125">
        <w:t xml:space="preserve"> the candidate specific offset for the EC-GSM candidate was presented, which is the resulting offset after fine frequency synchronization of the EC-SCH.</w:t>
      </w:r>
    </w:p>
    <w:p w14:paraId="74E26D2D" w14:textId="7F3E106E" w:rsidR="00F72A04" w:rsidRDefault="00DC0149" w:rsidP="009C7A77">
      <w:pPr>
        <w:pStyle w:val="BodyText"/>
      </w:pPr>
      <w:r>
        <w:t>Comments were received at the first Ad Hoc on FS_IoT_LC that the fine frequency synchronization presented was very accurate, and if the candidate is relying on such fine offset to work at extreme coverage scenarios, it might be sensitive to frequency offset deviations that might appear in real operation (not modeled by the above mentioned model).</w:t>
      </w:r>
    </w:p>
    <w:p w14:paraId="08ED7CB1" w14:textId="75396750" w:rsidR="00AE5DC1" w:rsidRPr="00957693" w:rsidRDefault="00AE5DC1" w:rsidP="009C7A77">
      <w:pPr>
        <w:pStyle w:val="BodyText"/>
      </w:pPr>
      <w:r>
        <w:t>This paper is investigating the sensitivity to frequency offset in EC-GSM.</w:t>
      </w:r>
    </w:p>
    <w:p w14:paraId="74E26D2E" w14:textId="2D14996C" w:rsidR="00485C73" w:rsidRPr="008B144F" w:rsidRDefault="00AE5DC1" w:rsidP="000C1E95">
      <w:pPr>
        <w:pStyle w:val="Heading1"/>
      </w:pPr>
      <w:r>
        <w:t>Previous results</w:t>
      </w:r>
    </w:p>
    <w:p w14:paraId="74E26D37" w14:textId="5C1F9745" w:rsidR="00CE7124" w:rsidRDefault="00AE5DC1" w:rsidP="00AE5DC1">
      <w:pPr>
        <w:pStyle w:val="Heading2"/>
      </w:pPr>
      <w:r>
        <w:t>EC-GSM specific frequency offset</w:t>
      </w:r>
    </w:p>
    <w:p w14:paraId="040199DD" w14:textId="6A8D0262" w:rsidR="00AE5DC1" w:rsidRDefault="00AE5DC1" w:rsidP="00AE5DC1">
      <w:pPr>
        <w:pStyle w:val="BodyText"/>
      </w:pPr>
      <w:r>
        <w:t xml:space="preserve">In </w:t>
      </w:r>
      <w:r>
        <w:fldChar w:fldCharType="begin"/>
      </w:r>
      <w:r>
        <w:instrText xml:space="preserve"> REF _Ref412016566 \r \h </w:instrText>
      </w:r>
      <w:r>
        <w:fldChar w:fldCharType="separate"/>
      </w:r>
      <w:r>
        <w:t>[3]</w:t>
      </w:r>
      <w:r>
        <w:fldChar w:fldCharType="end"/>
      </w:r>
      <w:r>
        <w:t xml:space="preserve"> the resulting frequency offset distribution after fine frequency synchronization of the EC-SCH was shown.</w:t>
      </w:r>
      <w:r w:rsidR="001E6110">
        <w:t xml:space="preserve"> The performance was simulated at the maximum coupling loss of 164 dB (20 dB coverage extension compared to legacy GPRS), and are re-produced in </w:t>
      </w:r>
      <w:r w:rsidR="001E6110">
        <w:fldChar w:fldCharType="begin"/>
      </w:r>
      <w:r w:rsidR="001E6110">
        <w:instrText xml:space="preserve"> REF _Ref412017008 \h </w:instrText>
      </w:r>
      <w:r w:rsidR="001E6110">
        <w:fldChar w:fldCharType="separate"/>
      </w:r>
      <w:r w:rsidR="001E6110">
        <w:t xml:space="preserve">Figure </w:t>
      </w:r>
      <w:r w:rsidR="001E6110">
        <w:rPr>
          <w:noProof/>
        </w:rPr>
        <w:t>1</w:t>
      </w:r>
      <w:r w:rsidR="001E6110">
        <w:fldChar w:fldCharType="end"/>
      </w:r>
      <w:r w:rsidR="001E6110">
        <w:t>.</w:t>
      </w:r>
    </w:p>
    <w:p w14:paraId="225AF4CC" w14:textId="13A26375" w:rsidR="00AE5DC1" w:rsidRDefault="00877C58" w:rsidP="00AE5DC1">
      <w:pPr>
        <w:pStyle w:val="BodyText"/>
        <w:jc w:val="center"/>
      </w:pPr>
      <w:r>
        <w:rPr>
          <w:noProof/>
        </w:rPr>
        <w:drawing>
          <wp:inline distT="0" distB="0" distL="0" distR="0" wp14:anchorId="57CE4616" wp14:editId="62745A24">
            <wp:extent cx="3351273" cy="2232561"/>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65_SCH_frequency_offset.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51558" cy="2232751"/>
                    </a:xfrm>
                    <a:prstGeom prst="rect">
                      <a:avLst/>
                    </a:prstGeom>
                  </pic:spPr>
                </pic:pic>
              </a:graphicData>
            </a:graphic>
          </wp:inline>
        </w:drawing>
      </w:r>
    </w:p>
    <w:p w14:paraId="40CCC616" w14:textId="6477525C" w:rsidR="00AE5DC1" w:rsidRDefault="00AE5DC1" w:rsidP="00AE5DC1">
      <w:pPr>
        <w:pStyle w:val="Caption"/>
      </w:pPr>
      <w:bookmarkStart w:id="1" w:name="_Ref412017008"/>
      <w:r>
        <w:t xml:space="preserve">Figure </w:t>
      </w:r>
      <w:r w:rsidR="00276273">
        <w:fldChar w:fldCharType="begin"/>
      </w:r>
      <w:r w:rsidR="00276273">
        <w:instrText xml:space="preserve"> SEQ Figure \* ARABIC </w:instrText>
      </w:r>
      <w:r w:rsidR="00276273">
        <w:fldChar w:fldCharType="separate"/>
      </w:r>
      <w:r w:rsidR="00147ADE">
        <w:rPr>
          <w:noProof/>
        </w:rPr>
        <w:t>1</w:t>
      </w:r>
      <w:r w:rsidR="00276273">
        <w:rPr>
          <w:noProof/>
        </w:rPr>
        <w:fldChar w:fldCharType="end"/>
      </w:r>
      <w:bookmarkEnd w:id="1"/>
      <w:r>
        <w:t>. Frequency estimation error after reading EC-SCH at 164 dB MCL (20 dB coverage improvement).</w:t>
      </w:r>
    </w:p>
    <w:p w14:paraId="13CACF26" w14:textId="0E026A00" w:rsidR="00172B25" w:rsidRDefault="001E6110" w:rsidP="001E6110">
      <w:pPr>
        <w:pStyle w:val="BodyText"/>
      </w:pPr>
      <w:r>
        <w:lastRenderedPageBreak/>
        <w:t xml:space="preserve">As can be seen, the normal distribution fit (red curve) to the estimated offset (blue curve) is not perfect, but the model is at least not overestimating the performance seen from the simulations. The frequency estimator used in these simulations makes use of the known repetition of the EC-SCH channel allowing a simple correlator-based frequency offset </w:t>
      </w:r>
      <w:r w:rsidR="00172B25">
        <w:t>e</w:t>
      </w:r>
      <w:r>
        <w:t xml:space="preserve">stimator to be used. </w:t>
      </w:r>
    </w:p>
    <w:p w14:paraId="42FB2C6D" w14:textId="2232B294" w:rsidR="00AE5DC1" w:rsidRDefault="00AE5DC1" w:rsidP="00AE5DC1">
      <w:pPr>
        <w:pStyle w:val="Heading2"/>
      </w:pPr>
      <w:r>
        <w:t>Coverage improvement target</w:t>
      </w:r>
    </w:p>
    <w:p w14:paraId="38E41CD4" w14:textId="0BBA79E7" w:rsidR="00AE5DC1" w:rsidRDefault="003323FE" w:rsidP="00AE5DC1">
      <w:pPr>
        <w:pStyle w:val="BodyText"/>
      </w:pPr>
      <w:r>
        <w:t xml:space="preserve">In </w:t>
      </w:r>
      <w:r>
        <w:fldChar w:fldCharType="begin"/>
      </w:r>
      <w:r>
        <w:instrText xml:space="preserve"> REF _Ref412017397 \r \h </w:instrText>
      </w:r>
      <w:r>
        <w:fldChar w:fldCharType="separate"/>
      </w:r>
      <w:r>
        <w:t>[4]</w:t>
      </w:r>
      <w:r>
        <w:fldChar w:fldCharType="end"/>
      </w:r>
      <w:r>
        <w:t xml:space="preserve"> the coverage improvement target for EC-GSM was evaluated and it was concluded that the 20 dB coverage improvement target of the study can be reached with the EC-GSM concept.</w:t>
      </w:r>
    </w:p>
    <w:p w14:paraId="3850B848" w14:textId="57274E28" w:rsidR="003323FE" w:rsidRDefault="00423EC0" w:rsidP="00AE5DC1">
      <w:pPr>
        <w:pStyle w:val="BodyText"/>
      </w:pPr>
      <w:r>
        <w:t xml:space="preserve">The simulations were using the candidate specific assumption on frequency offset as shown in </w:t>
      </w:r>
      <w:r>
        <w:fldChar w:fldCharType="begin"/>
      </w:r>
      <w:r>
        <w:instrText xml:space="preserve"> REF _Ref412017008 \h </w:instrText>
      </w:r>
      <w:r>
        <w:fldChar w:fldCharType="separate"/>
      </w:r>
      <w:r>
        <w:t xml:space="preserve">Figure </w:t>
      </w:r>
      <w:r>
        <w:rPr>
          <w:noProof/>
        </w:rPr>
        <w:t>1</w:t>
      </w:r>
      <w:r>
        <w:fldChar w:fldCharType="end"/>
      </w:r>
      <w:r>
        <w:t xml:space="preserve">, the agreed drift model included in </w:t>
      </w:r>
      <w:r>
        <w:fldChar w:fldCharType="begin"/>
      </w:r>
      <w:r>
        <w:instrText xml:space="preserve"> REF _Ref411928636 \r \h </w:instrText>
      </w:r>
      <w:r>
        <w:fldChar w:fldCharType="separate"/>
      </w:r>
      <w:r>
        <w:t>[2]</w:t>
      </w:r>
      <w:r>
        <w:fldChar w:fldCharType="end"/>
      </w:r>
      <w:r>
        <w:t xml:space="preserve">, applied to EC-GSM as described in </w:t>
      </w:r>
      <w:r w:rsidR="001E54DF">
        <w:fldChar w:fldCharType="begin"/>
      </w:r>
      <w:r w:rsidR="001E54DF">
        <w:instrText xml:space="preserve"> REF _Ref412017610 \r \h </w:instrText>
      </w:r>
      <w:r w:rsidR="001E54DF">
        <w:fldChar w:fldCharType="separate"/>
      </w:r>
      <w:r w:rsidR="001E54DF">
        <w:t>[5]</w:t>
      </w:r>
      <w:r w:rsidR="001E54DF">
        <w:fldChar w:fldCharType="end"/>
      </w:r>
      <w:r w:rsidR="001E54DF">
        <w:t>.</w:t>
      </w:r>
    </w:p>
    <w:p w14:paraId="623CF246" w14:textId="60B70BB5" w:rsidR="001E54DF" w:rsidRPr="00AE5DC1" w:rsidRDefault="001E54DF" w:rsidP="00AE5DC1">
      <w:pPr>
        <w:pStyle w:val="BodyText"/>
      </w:pPr>
      <w:r>
        <w:t>The logical channels covered by these simulations were EC-BCCH, EC-CCCH/DL (EC-AGCH, EC-PCH), EC-CCCH/UL (EC-RACH). EC-PDTCH and EC-PACCH.</w:t>
      </w:r>
    </w:p>
    <w:p w14:paraId="74E26D38" w14:textId="69217575" w:rsidR="00015310" w:rsidRDefault="00AE5DC1" w:rsidP="00DD6C17">
      <w:pPr>
        <w:pStyle w:val="Heading1"/>
      </w:pPr>
      <w:r>
        <w:t>Sensitivity to frequency offset in EC-GSM</w:t>
      </w:r>
    </w:p>
    <w:p w14:paraId="74E26D58" w14:textId="174B2288" w:rsidR="004355FA" w:rsidRDefault="009831BF" w:rsidP="009831BF">
      <w:pPr>
        <w:pStyle w:val="BodyText"/>
      </w:pPr>
      <w:r>
        <w:t xml:space="preserve">At the Ad Hoc meeting #1 on FS_IoT_LC it was commented that the </w:t>
      </w:r>
      <w:r w:rsidR="00C958BC">
        <w:t xml:space="preserve">candidate specific performance of the frequency offset </w:t>
      </w:r>
      <w:r>
        <w:t>estimator was seen to be extremely accurate, and that this type of accuracy might not always be achieved in the real products where other aspects could add to the accuracy achieved. Hence, it was asked to</w:t>
      </w:r>
      <w:r w:rsidR="00C958BC">
        <w:t xml:space="preserve"> investigate the sensitivity of the EC-GSM proposal to frequency error.</w:t>
      </w:r>
    </w:p>
    <w:p w14:paraId="6A9CAAA3" w14:textId="3F55C72E" w:rsidR="00C958BC" w:rsidRDefault="005B6CDD" w:rsidP="009831BF">
      <w:pPr>
        <w:pStyle w:val="BodyText"/>
      </w:pPr>
      <w:r>
        <w:t xml:space="preserve">In the simulations produced below the same simulation assumptions as used in </w:t>
      </w:r>
      <w:r>
        <w:fldChar w:fldCharType="begin"/>
      </w:r>
      <w:r>
        <w:instrText xml:space="preserve"> REF _Ref412017397 \r \h </w:instrText>
      </w:r>
      <w:r>
        <w:fldChar w:fldCharType="separate"/>
      </w:r>
      <w:r>
        <w:t>[4]</w:t>
      </w:r>
      <w:r>
        <w:fldChar w:fldCharType="end"/>
      </w:r>
      <w:r>
        <w:t xml:space="preserve"> is used with the modification to the assumed candidate specific frequency offset.</w:t>
      </w:r>
    </w:p>
    <w:p w14:paraId="78FDE562" w14:textId="4B195798" w:rsidR="005B6CDD" w:rsidRDefault="005B6CDD" w:rsidP="005B6CDD">
      <w:pPr>
        <w:pStyle w:val="Caption"/>
      </w:pPr>
      <w:bookmarkStart w:id="2" w:name="_Ref412018125"/>
      <w:r>
        <w:t xml:space="preserve">Table </w:t>
      </w:r>
      <w:r w:rsidR="00276273">
        <w:fldChar w:fldCharType="begin"/>
      </w:r>
      <w:r w:rsidR="00276273">
        <w:instrText xml:space="preserve"> SEQ Table \* ARABIC </w:instrText>
      </w:r>
      <w:r w:rsidR="00276273">
        <w:fldChar w:fldCharType="separate"/>
      </w:r>
      <w:r>
        <w:rPr>
          <w:noProof/>
        </w:rPr>
        <w:t>1</w:t>
      </w:r>
      <w:r w:rsidR="00276273">
        <w:rPr>
          <w:noProof/>
        </w:rPr>
        <w:fldChar w:fldCharType="end"/>
      </w:r>
      <w:bookmarkEnd w:id="2"/>
      <w:r>
        <w:t>. Simulation assumptions on candidate specific frequency offset.</w:t>
      </w:r>
    </w:p>
    <w:tbl>
      <w:tblPr>
        <w:tblW w:w="5473" w:type="dxa"/>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2594"/>
      </w:tblGrid>
      <w:tr w:rsidR="005B6CDD" w14:paraId="2568ECCA" w14:textId="77777777" w:rsidTr="00CE08F2">
        <w:trPr>
          <w:trHeight w:val="201"/>
          <w:jc w:val="center"/>
        </w:trPr>
        <w:tc>
          <w:tcPr>
            <w:tcW w:w="2879" w:type="dxa"/>
            <w:shd w:val="clear" w:color="auto" w:fill="DBE5F1" w:themeFill="accent1" w:themeFillTint="33"/>
          </w:tcPr>
          <w:p w14:paraId="39188855" w14:textId="77777777" w:rsidR="005B6CDD" w:rsidRPr="001B76B0" w:rsidRDefault="005B6CDD" w:rsidP="00714FC6">
            <w:pPr>
              <w:keepNext/>
              <w:jc w:val="center"/>
              <w:rPr>
                <w:b/>
                <w:sz w:val="18"/>
                <w:szCs w:val="18"/>
              </w:rPr>
            </w:pPr>
            <w:r w:rsidRPr="001B76B0">
              <w:rPr>
                <w:b/>
                <w:sz w:val="18"/>
                <w:szCs w:val="18"/>
              </w:rPr>
              <w:t>Parameter</w:t>
            </w:r>
          </w:p>
        </w:tc>
        <w:tc>
          <w:tcPr>
            <w:tcW w:w="2594" w:type="dxa"/>
            <w:shd w:val="clear" w:color="auto" w:fill="DBE5F1" w:themeFill="accent1" w:themeFillTint="33"/>
          </w:tcPr>
          <w:p w14:paraId="7D32EADC" w14:textId="77777777" w:rsidR="005B6CDD" w:rsidRPr="001B76B0" w:rsidRDefault="005B6CDD" w:rsidP="00714FC6">
            <w:pPr>
              <w:keepNext/>
              <w:jc w:val="center"/>
              <w:rPr>
                <w:b/>
                <w:sz w:val="18"/>
                <w:szCs w:val="18"/>
              </w:rPr>
            </w:pPr>
            <w:r w:rsidRPr="001B76B0">
              <w:rPr>
                <w:b/>
                <w:sz w:val="18"/>
                <w:szCs w:val="18"/>
              </w:rPr>
              <w:t>Value</w:t>
            </w:r>
          </w:p>
        </w:tc>
      </w:tr>
      <w:tr w:rsidR="005B6CDD" w14:paraId="4AEB15DF" w14:textId="77777777" w:rsidTr="00CE08F2">
        <w:trPr>
          <w:jc w:val="center"/>
        </w:trPr>
        <w:tc>
          <w:tcPr>
            <w:tcW w:w="2879" w:type="dxa"/>
            <w:shd w:val="clear" w:color="auto" w:fill="auto"/>
          </w:tcPr>
          <w:p w14:paraId="4550C664" w14:textId="77777777" w:rsidR="005B6CDD" w:rsidRDefault="005B6CDD" w:rsidP="00714FC6">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MCS</w:t>
            </w:r>
          </w:p>
        </w:tc>
        <w:tc>
          <w:tcPr>
            <w:tcW w:w="2594" w:type="dxa"/>
          </w:tcPr>
          <w:p w14:paraId="46D7CF55" w14:textId="6EDD0F0E" w:rsidR="005B6CDD" w:rsidRDefault="005B6CDD" w:rsidP="00714FC6">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EC-BCCH</w:t>
            </w:r>
          </w:p>
          <w:p w14:paraId="6039C406" w14:textId="6A11787B" w:rsidR="005B6CDD" w:rsidRDefault="005B6CDD" w:rsidP="00714FC6">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EC-CCCH/D</w:t>
            </w:r>
            <w:r w:rsidR="000F3E1B">
              <w:rPr>
                <w:rFonts w:eastAsia="Times New Roman" w:cstheme="minorHAnsi"/>
                <w:color w:val="000000" w:themeColor="text1"/>
                <w:kern w:val="24"/>
                <w:sz w:val="18"/>
                <w:szCs w:val="32"/>
              </w:rPr>
              <w:t>L</w:t>
            </w:r>
            <w:r>
              <w:rPr>
                <w:rFonts w:eastAsia="Times New Roman" w:cstheme="minorHAnsi"/>
                <w:color w:val="000000" w:themeColor="text1"/>
                <w:kern w:val="24"/>
                <w:sz w:val="18"/>
                <w:szCs w:val="32"/>
              </w:rPr>
              <w:t xml:space="preserve"> (EC-AGCH, EC-PCH)</w:t>
            </w:r>
          </w:p>
          <w:p w14:paraId="688156A6" w14:textId="45C9CEDB" w:rsidR="005B6CDD" w:rsidRDefault="005B6CDD" w:rsidP="00714FC6">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EC-PDTCH</w:t>
            </w:r>
            <w:r w:rsidR="000F3E1B">
              <w:rPr>
                <w:rFonts w:eastAsia="Times New Roman" w:cstheme="minorHAnsi"/>
                <w:color w:val="000000" w:themeColor="text1"/>
                <w:kern w:val="24"/>
                <w:sz w:val="18"/>
                <w:szCs w:val="32"/>
              </w:rPr>
              <w:t>/UL and /DL</w:t>
            </w:r>
          </w:p>
          <w:p w14:paraId="44E61CC9" w14:textId="02DAD37A" w:rsidR="005B6CDD" w:rsidRDefault="005B6CDD" w:rsidP="005B6CDD">
            <w:pPr>
              <w:keepNext/>
              <w:spacing w:after="0" w:line="240" w:lineRule="auto"/>
              <w:rPr>
                <w:rFonts w:eastAsia="Times New Roman" w:cstheme="minorHAnsi"/>
                <w:sz w:val="18"/>
                <w:szCs w:val="36"/>
              </w:rPr>
            </w:pPr>
            <w:r>
              <w:rPr>
                <w:rFonts w:eastAsia="Times New Roman" w:cstheme="minorHAnsi"/>
                <w:sz w:val="18"/>
                <w:szCs w:val="36"/>
              </w:rPr>
              <w:t>EC-PACCH</w:t>
            </w:r>
            <w:r w:rsidR="000F3E1B">
              <w:rPr>
                <w:rFonts w:eastAsia="Times New Roman" w:cstheme="minorHAnsi"/>
                <w:sz w:val="18"/>
                <w:szCs w:val="36"/>
              </w:rPr>
              <w:t>/UL and /DL</w:t>
            </w:r>
          </w:p>
        </w:tc>
      </w:tr>
      <w:tr w:rsidR="005B6CDD" w14:paraId="7C0260FF" w14:textId="77777777" w:rsidTr="00CE08F2">
        <w:trPr>
          <w:jc w:val="center"/>
        </w:trPr>
        <w:tc>
          <w:tcPr>
            <w:tcW w:w="2879" w:type="dxa"/>
            <w:shd w:val="clear" w:color="auto" w:fill="auto"/>
          </w:tcPr>
          <w:p w14:paraId="24F677DA" w14:textId="6B72CEC4" w:rsidR="005B6CDD" w:rsidRDefault="005E1E97" w:rsidP="005E1E97">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Candidate specific frequency offset</w:t>
            </w:r>
            <w:r w:rsidR="00452A2A" w:rsidRPr="00452A2A">
              <w:rPr>
                <w:rFonts w:eastAsia="Times New Roman" w:cstheme="minorHAnsi"/>
                <w:color w:val="000000" w:themeColor="text1"/>
                <w:kern w:val="24"/>
                <w:sz w:val="18"/>
                <w:szCs w:val="32"/>
                <w:vertAlign w:val="superscript"/>
              </w:rPr>
              <w:t>1</w:t>
            </w:r>
          </w:p>
        </w:tc>
        <w:tc>
          <w:tcPr>
            <w:tcW w:w="2594" w:type="dxa"/>
          </w:tcPr>
          <w:p w14:paraId="7512C231" w14:textId="77777777" w:rsidR="005B6CDD" w:rsidRDefault="005E1E97" w:rsidP="00714FC6">
            <w:pPr>
              <w:keepNext/>
              <w:spacing w:after="0" w:line="240" w:lineRule="auto"/>
              <w:rPr>
                <w:rFonts w:eastAsia="Times New Roman" w:cstheme="minorHAnsi"/>
                <w:sz w:val="18"/>
                <w:szCs w:val="36"/>
              </w:rPr>
            </w:pPr>
            <w:r>
              <w:rPr>
                <w:rFonts w:eastAsia="Times New Roman" w:cstheme="minorHAnsi"/>
                <w:sz w:val="18"/>
                <w:szCs w:val="36"/>
              </w:rPr>
              <w:t>N(0,3)</w:t>
            </w:r>
          </w:p>
          <w:p w14:paraId="133EEC19" w14:textId="77777777" w:rsidR="005E1E97" w:rsidRDefault="005E1E97" w:rsidP="00714FC6">
            <w:pPr>
              <w:keepNext/>
              <w:spacing w:after="0" w:line="240" w:lineRule="auto"/>
              <w:rPr>
                <w:rFonts w:eastAsia="Times New Roman" w:cstheme="minorHAnsi"/>
                <w:sz w:val="18"/>
                <w:szCs w:val="36"/>
              </w:rPr>
            </w:pPr>
            <w:r>
              <w:rPr>
                <w:rFonts w:eastAsia="Times New Roman" w:cstheme="minorHAnsi"/>
                <w:sz w:val="18"/>
                <w:szCs w:val="36"/>
              </w:rPr>
              <w:t>N(0,10)</w:t>
            </w:r>
          </w:p>
          <w:p w14:paraId="20D0D944" w14:textId="77777777" w:rsidR="005E1E97" w:rsidRDefault="005E1E97" w:rsidP="00714FC6">
            <w:pPr>
              <w:keepNext/>
              <w:spacing w:after="0" w:line="240" w:lineRule="auto"/>
              <w:rPr>
                <w:rFonts w:eastAsia="Times New Roman" w:cstheme="minorHAnsi"/>
                <w:sz w:val="18"/>
                <w:szCs w:val="36"/>
              </w:rPr>
            </w:pPr>
            <w:r>
              <w:rPr>
                <w:rFonts w:eastAsia="Times New Roman" w:cstheme="minorHAnsi"/>
                <w:sz w:val="18"/>
                <w:szCs w:val="36"/>
              </w:rPr>
              <w:t>N(0,20)</w:t>
            </w:r>
          </w:p>
          <w:p w14:paraId="7759C066" w14:textId="5DE12C5D" w:rsidR="005E1E97" w:rsidRDefault="005E1E97" w:rsidP="005E1E97">
            <w:pPr>
              <w:keepNext/>
              <w:spacing w:after="0" w:line="240" w:lineRule="auto"/>
              <w:rPr>
                <w:rFonts w:eastAsia="Times New Roman" w:cstheme="minorHAnsi"/>
                <w:sz w:val="18"/>
                <w:szCs w:val="36"/>
              </w:rPr>
            </w:pPr>
            <w:r>
              <w:rPr>
                <w:rFonts w:eastAsia="Times New Roman" w:cstheme="minorHAnsi"/>
                <w:sz w:val="18"/>
                <w:szCs w:val="36"/>
              </w:rPr>
              <w:t>N(0,30)</w:t>
            </w:r>
          </w:p>
          <w:p w14:paraId="226FE0AD" w14:textId="78292A06" w:rsidR="005E1E97" w:rsidRDefault="005E1E97" w:rsidP="005E1E97">
            <w:pPr>
              <w:keepNext/>
              <w:spacing w:after="0" w:line="240" w:lineRule="auto"/>
              <w:rPr>
                <w:rFonts w:eastAsia="Times New Roman" w:cstheme="minorHAnsi"/>
                <w:sz w:val="18"/>
                <w:szCs w:val="36"/>
              </w:rPr>
            </w:pPr>
            <w:r>
              <w:rPr>
                <w:rFonts w:eastAsia="Times New Roman" w:cstheme="minorHAnsi"/>
                <w:sz w:val="18"/>
                <w:szCs w:val="36"/>
              </w:rPr>
              <w:t>N(0,40)</w:t>
            </w:r>
          </w:p>
          <w:p w14:paraId="1E60A0B7" w14:textId="0E925CB5" w:rsidR="005E1E97" w:rsidRPr="00D8307C" w:rsidRDefault="005E1E97" w:rsidP="00714FC6">
            <w:pPr>
              <w:keepNext/>
              <w:spacing w:after="0" w:line="240" w:lineRule="auto"/>
              <w:rPr>
                <w:rFonts w:eastAsia="Times New Roman" w:cstheme="minorHAnsi"/>
                <w:sz w:val="18"/>
                <w:szCs w:val="36"/>
              </w:rPr>
            </w:pPr>
            <w:r>
              <w:rPr>
                <w:rFonts w:eastAsia="Times New Roman" w:cstheme="minorHAnsi"/>
                <w:sz w:val="18"/>
                <w:szCs w:val="36"/>
              </w:rPr>
              <w:t>N(8,45)</w:t>
            </w:r>
          </w:p>
        </w:tc>
      </w:tr>
      <w:tr w:rsidR="00452A2A" w14:paraId="3C1EAB3F" w14:textId="77777777" w:rsidTr="00004E42">
        <w:trPr>
          <w:jc w:val="center"/>
        </w:trPr>
        <w:tc>
          <w:tcPr>
            <w:tcW w:w="5473" w:type="dxa"/>
            <w:gridSpan w:val="2"/>
            <w:shd w:val="clear" w:color="auto" w:fill="auto"/>
          </w:tcPr>
          <w:p w14:paraId="726231D5" w14:textId="3BDB47AF" w:rsidR="00452A2A" w:rsidRDefault="00452A2A" w:rsidP="00714FC6">
            <w:pPr>
              <w:keepNext/>
              <w:spacing w:after="0" w:line="240" w:lineRule="auto"/>
              <w:rPr>
                <w:rFonts w:eastAsia="Times New Roman" w:cstheme="minorHAnsi"/>
                <w:sz w:val="18"/>
                <w:szCs w:val="36"/>
              </w:rPr>
            </w:pPr>
            <w:r>
              <w:rPr>
                <w:rFonts w:eastAsia="Times New Roman" w:cstheme="minorHAnsi"/>
                <w:sz w:val="18"/>
                <w:szCs w:val="36"/>
              </w:rPr>
              <w:t>NOTE1: The offsets applied follow a normal distribution with mean ‘m’ and standard deviation (‘std’) – N(m,std)</w:t>
            </w:r>
          </w:p>
        </w:tc>
      </w:tr>
    </w:tbl>
    <w:p w14:paraId="6A9E0456" w14:textId="77777777" w:rsidR="005B6CDD" w:rsidRDefault="005B6CDD" w:rsidP="005B6CDD"/>
    <w:p w14:paraId="4C8975FB" w14:textId="0DD71BAC" w:rsidR="00CE08F2" w:rsidRDefault="007C06F1" w:rsidP="007C06F1">
      <w:pPr>
        <w:pStyle w:val="BodyText"/>
      </w:pPr>
      <w:r>
        <w:t>Also the EC-RACH (EC-CCCH/UL) is no longer included in the set of logical channels based on the agreement at GERAN Ad Hoc#1 that “</w:t>
      </w:r>
      <w:r w:rsidRPr="007C06F1">
        <w:rPr>
          <w:i/>
        </w:rPr>
        <w:t>The MCL methodology agreed in the TR in table 4.3-1 does not apply for logical channels relating to network synchronization and random access.</w:t>
      </w:r>
      <w:r>
        <w:t>”. Hence, the performance of the EC-RACH will be treated in other input to the GERAN discussions.</w:t>
      </w:r>
    </w:p>
    <w:p w14:paraId="3E1E22C5" w14:textId="5FFEDBBF" w:rsidR="000F3E1B" w:rsidRDefault="00452A2A" w:rsidP="007C06F1">
      <w:pPr>
        <w:pStyle w:val="BodyText"/>
      </w:pPr>
      <w:r>
        <w:lastRenderedPageBreak/>
        <w:t xml:space="preserve">It could be noted that some of the different frequency offsets investigated, see </w:t>
      </w:r>
      <w:r>
        <w:fldChar w:fldCharType="begin"/>
      </w:r>
      <w:r>
        <w:instrText xml:space="preserve"> REF _Ref412018125 \h </w:instrText>
      </w:r>
      <w:r>
        <w:fldChar w:fldCharType="separate"/>
      </w:r>
      <w:r>
        <w:t xml:space="preserve">Table </w:t>
      </w:r>
      <w:r>
        <w:rPr>
          <w:noProof/>
        </w:rPr>
        <w:t>1</w:t>
      </w:r>
      <w:r>
        <w:fldChar w:fldCharType="end"/>
      </w:r>
      <w:r w:rsidR="00147ADE">
        <w:t xml:space="preserve"> and </w:t>
      </w:r>
      <w:r w:rsidR="00147ADE">
        <w:fldChar w:fldCharType="begin"/>
      </w:r>
      <w:r w:rsidR="00147ADE">
        <w:instrText xml:space="preserve"> REF _Ref412018830 \h </w:instrText>
      </w:r>
      <w:r w:rsidR="00147ADE">
        <w:fldChar w:fldCharType="separate"/>
      </w:r>
      <w:r w:rsidR="00147ADE">
        <w:t xml:space="preserve">Figure </w:t>
      </w:r>
      <w:r w:rsidR="00147ADE">
        <w:rPr>
          <w:noProof/>
        </w:rPr>
        <w:t>2</w:t>
      </w:r>
      <w:r w:rsidR="00147ADE">
        <w:fldChar w:fldCharType="end"/>
      </w:r>
      <w:r>
        <w:t xml:space="preserve">, should be seen rather pessimistic. </w:t>
      </w:r>
    </w:p>
    <w:p w14:paraId="1BC166CB" w14:textId="20124A73" w:rsidR="00147ADE" w:rsidRDefault="00B95718" w:rsidP="00B95718">
      <w:pPr>
        <w:pStyle w:val="BodyText"/>
        <w:jc w:val="center"/>
      </w:pPr>
      <w:r>
        <w:rPr>
          <w:noProof/>
        </w:rPr>
        <w:drawing>
          <wp:inline distT="0" distB="0" distL="0" distR="0" wp14:anchorId="78BEEBED" wp14:editId="2C1A7E95">
            <wp:extent cx="3800104" cy="253432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5_Frequency_offset_assumption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04567" cy="2537298"/>
                    </a:xfrm>
                    <a:prstGeom prst="rect">
                      <a:avLst/>
                    </a:prstGeom>
                  </pic:spPr>
                </pic:pic>
              </a:graphicData>
            </a:graphic>
          </wp:inline>
        </w:drawing>
      </w:r>
    </w:p>
    <w:p w14:paraId="75B3CF8B" w14:textId="35866A12" w:rsidR="00147ADE" w:rsidRDefault="00147ADE" w:rsidP="00147ADE">
      <w:pPr>
        <w:pStyle w:val="Caption"/>
      </w:pPr>
      <w:bookmarkStart w:id="3" w:name="_Ref412018830"/>
      <w:r>
        <w:t xml:space="preserve">Figure </w:t>
      </w:r>
      <w:r w:rsidR="00276273">
        <w:fldChar w:fldCharType="begin"/>
      </w:r>
      <w:r w:rsidR="00276273">
        <w:instrText xml:space="preserve"> SEQ Figure \* ARABIC </w:instrText>
      </w:r>
      <w:r w:rsidR="00276273">
        <w:fldChar w:fldCharType="separate"/>
      </w:r>
      <w:r>
        <w:rPr>
          <w:noProof/>
        </w:rPr>
        <w:t>2</w:t>
      </w:r>
      <w:r w:rsidR="00276273">
        <w:rPr>
          <w:noProof/>
        </w:rPr>
        <w:fldChar w:fldCharType="end"/>
      </w:r>
      <w:bookmarkEnd w:id="3"/>
      <w:r>
        <w:t>. Different distributions of frequency offset simulated.</w:t>
      </w:r>
      <w:r w:rsidR="00471EF3">
        <w:t xml:space="preserve"> Current max offset allowed in GSM in 900MHz, 90 Hz, shown with dashed black lines.</w:t>
      </w:r>
    </w:p>
    <w:p w14:paraId="104D4CA3" w14:textId="55EDC997" w:rsidR="007C06F1" w:rsidRDefault="00452A2A" w:rsidP="007C06F1">
      <w:pPr>
        <w:pStyle w:val="BodyText"/>
      </w:pPr>
      <w:r>
        <w:t>For example, for N(0,</w:t>
      </w:r>
      <w:r w:rsidR="000F3E1B">
        <w:t>40</w:t>
      </w:r>
      <w:r>
        <w:t>)</w:t>
      </w:r>
      <w:r w:rsidR="000F3E1B">
        <w:t xml:space="preserve"> 2.4% of the realizations violate the current requirement on frequency offset accuracy of 0.1 ppm in the GSM specifications, see </w:t>
      </w:r>
      <w:r w:rsidR="000F3E1B">
        <w:fldChar w:fldCharType="begin"/>
      </w:r>
      <w:r w:rsidR="000F3E1B">
        <w:instrText xml:space="preserve"> REF _Ref412018410 \r \h </w:instrText>
      </w:r>
      <w:r w:rsidR="000F3E1B">
        <w:fldChar w:fldCharType="separate"/>
      </w:r>
      <w:r w:rsidR="000F3E1B">
        <w:t>[6]</w:t>
      </w:r>
      <w:r w:rsidR="000F3E1B">
        <w:fldChar w:fldCharType="end"/>
      </w:r>
      <w:r w:rsidR="000F3E1B">
        <w:t xml:space="preserve">. N(8,45) represents the frequency offset after coarse frequency synchronization, see </w:t>
      </w:r>
      <w:r w:rsidR="000F3E1B">
        <w:fldChar w:fldCharType="begin"/>
      </w:r>
      <w:r w:rsidR="000F3E1B">
        <w:instrText xml:space="preserve"> REF _Ref412018530 \r \h </w:instrText>
      </w:r>
      <w:r w:rsidR="000F3E1B">
        <w:fldChar w:fldCharType="separate"/>
      </w:r>
      <w:r w:rsidR="000F3E1B">
        <w:t>[7]</w:t>
      </w:r>
      <w:r w:rsidR="000F3E1B">
        <w:fldChar w:fldCharType="end"/>
      </w:r>
      <w:r w:rsidR="000F3E1B">
        <w:t>, after FCCH reading but before EC-SCH reading, where the fine synchronization takes place.</w:t>
      </w:r>
    </w:p>
    <w:p w14:paraId="1E5B7BF3" w14:textId="503941A9" w:rsidR="000F3E1B" w:rsidRDefault="000F3E1B" w:rsidP="007C06F1">
      <w:pPr>
        <w:pStyle w:val="BodyText"/>
      </w:pPr>
      <w:r>
        <w:t xml:space="preserve">The results are presented in a radar chart to </w:t>
      </w:r>
      <w:r w:rsidR="00147ADE">
        <w:t xml:space="preserve">make a more compact presentation of the performance. The MCL methodology in </w:t>
      </w:r>
      <w:r w:rsidR="00147ADE">
        <w:fldChar w:fldCharType="begin"/>
      </w:r>
      <w:r w:rsidR="00147ADE">
        <w:instrText xml:space="preserve"> REF _Ref411928636 \r \h </w:instrText>
      </w:r>
      <w:r w:rsidR="00147ADE">
        <w:fldChar w:fldCharType="separate"/>
      </w:r>
      <w:r w:rsidR="00147ADE">
        <w:t>[2]</w:t>
      </w:r>
      <w:r w:rsidR="00147ADE">
        <w:fldChar w:fldCharType="end"/>
      </w:r>
      <w:r w:rsidR="00147ADE">
        <w:t xml:space="preserve"> has been followed, and is further elaborated in </w:t>
      </w:r>
      <w:r w:rsidR="00147ADE">
        <w:fldChar w:fldCharType="begin"/>
      </w:r>
      <w:r w:rsidR="00147ADE">
        <w:instrText xml:space="preserve"> REF _Ref412017397 \r \h </w:instrText>
      </w:r>
      <w:r w:rsidR="00147ADE">
        <w:fldChar w:fldCharType="separate"/>
      </w:r>
      <w:r w:rsidR="00147ADE">
        <w:t>[4]</w:t>
      </w:r>
      <w:r w:rsidR="00147ADE">
        <w:fldChar w:fldCharType="end"/>
      </w:r>
      <w:r w:rsidR="00147ADE">
        <w:t xml:space="preserve">. The results are presented in </w:t>
      </w:r>
      <w:r w:rsidR="00147ADE">
        <w:fldChar w:fldCharType="begin"/>
      </w:r>
      <w:r w:rsidR="00147ADE">
        <w:instrText xml:space="preserve"> REF _Ref412018684 \h </w:instrText>
      </w:r>
      <w:r w:rsidR="00147ADE">
        <w:fldChar w:fldCharType="separate"/>
      </w:r>
      <w:r w:rsidR="00147ADE">
        <w:t xml:space="preserve">Figure </w:t>
      </w:r>
      <w:r w:rsidR="00147ADE">
        <w:rPr>
          <w:noProof/>
        </w:rPr>
        <w:t>2</w:t>
      </w:r>
      <w:r w:rsidR="00147ADE">
        <w:fldChar w:fldCharType="end"/>
      </w:r>
      <w:r w:rsidR="00147ADE">
        <w:t xml:space="preserve"> and are presented as the Maximum Coupling Loss (MCL) achieved for each logical channel. It can be noted that the highest MCL aimed at by the study is 164 dB.</w:t>
      </w:r>
    </w:p>
    <w:p w14:paraId="15095E23" w14:textId="7CCB9C49" w:rsidR="00147ADE" w:rsidRDefault="00147ADE" w:rsidP="00147ADE">
      <w:pPr>
        <w:pStyle w:val="BodyText"/>
        <w:jc w:val="center"/>
      </w:pPr>
      <w:r>
        <w:rPr>
          <w:noProof/>
        </w:rPr>
        <w:drawing>
          <wp:inline distT="0" distB="0" distL="0" distR="0" wp14:anchorId="5BB2396F" wp14:editId="54499CF7">
            <wp:extent cx="4419752" cy="225858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21406" cy="2259425"/>
                    </a:xfrm>
                    <a:prstGeom prst="rect">
                      <a:avLst/>
                    </a:prstGeom>
                    <a:noFill/>
                  </pic:spPr>
                </pic:pic>
              </a:graphicData>
            </a:graphic>
          </wp:inline>
        </w:drawing>
      </w:r>
    </w:p>
    <w:p w14:paraId="60AA10D2" w14:textId="24F63985" w:rsidR="00147ADE" w:rsidRDefault="00147ADE" w:rsidP="00147ADE">
      <w:pPr>
        <w:pStyle w:val="Caption"/>
      </w:pPr>
      <w:bookmarkStart w:id="4" w:name="_Ref412018684"/>
      <w:r>
        <w:t xml:space="preserve">Figure </w:t>
      </w:r>
      <w:r w:rsidR="00276273">
        <w:fldChar w:fldCharType="begin"/>
      </w:r>
      <w:r w:rsidR="00276273">
        <w:instrText xml:space="preserve"> SEQ Figure \* ARABIC </w:instrText>
      </w:r>
      <w:r w:rsidR="00276273">
        <w:fldChar w:fldCharType="separate"/>
      </w:r>
      <w:r>
        <w:rPr>
          <w:noProof/>
        </w:rPr>
        <w:t>3</w:t>
      </w:r>
      <w:r w:rsidR="00276273">
        <w:rPr>
          <w:noProof/>
        </w:rPr>
        <w:fldChar w:fldCharType="end"/>
      </w:r>
      <w:bookmarkEnd w:id="4"/>
      <w:r>
        <w:t>. EC-GSM - sensitivity to frequency offset</w:t>
      </w:r>
    </w:p>
    <w:p w14:paraId="229382DF" w14:textId="546E256C" w:rsidR="00147ADE" w:rsidRDefault="00147ADE" w:rsidP="00FF028F">
      <w:pPr>
        <w:pStyle w:val="BodyText"/>
      </w:pPr>
      <w:r>
        <w:t xml:space="preserve">As can be seen, EC-GSM is not sensitive to the </w:t>
      </w:r>
      <w:r w:rsidR="00FF028F">
        <w:t xml:space="preserve">offset assumed. The only visible degradation is seen for EC-PACCH/DL and EC-CCCH/DL in the case of N(0,40) and N(8,45), which is, as </w:t>
      </w:r>
      <w:r w:rsidR="00FF028F">
        <w:lastRenderedPageBreak/>
        <w:t>stated above, as seen as rather pessimistic assumptions. Furthermore, the degradation seen in these conditions is still smaller than 1 dB.</w:t>
      </w:r>
    </w:p>
    <w:p w14:paraId="209E89E3" w14:textId="7D1C8148" w:rsidR="00FF028F" w:rsidRDefault="00FF028F" w:rsidP="00FF028F">
      <w:pPr>
        <w:pStyle w:val="Heading1"/>
      </w:pPr>
      <w:r>
        <w:t>Conclusions</w:t>
      </w:r>
    </w:p>
    <w:p w14:paraId="4998B3B9" w14:textId="0BFE9816" w:rsidR="00FF028F" w:rsidRPr="00FF028F" w:rsidRDefault="007F29CA" w:rsidP="00254598">
      <w:pPr>
        <w:pStyle w:val="BodyText"/>
      </w:pPr>
      <w:r>
        <w:t>In this contribution the sensitivity of EC-GSM to the candidate specific frequency offset has been investigated. It is concluded that even with very pessimistic assumptions on offset (for example using the distribution after coarse frequency offset after FCCH), the degradation seen is limited</w:t>
      </w:r>
      <w:r w:rsidR="00F53C99">
        <w:t xml:space="preserve"> to less than 1 dB</w:t>
      </w:r>
      <w:r>
        <w:t>.</w:t>
      </w:r>
      <w:r w:rsidR="00F53C99">
        <w:t xml:space="preserve"> For more realistic distribution no degradation is visible.</w:t>
      </w:r>
    </w:p>
    <w:p w14:paraId="74E26D59" w14:textId="77777777" w:rsidR="00E17DDB" w:rsidRDefault="00E17DDB" w:rsidP="00CC6CF9">
      <w:pPr>
        <w:pStyle w:val="Heading1"/>
      </w:pPr>
      <w:r>
        <w:t>References</w:t>
      </w:r>
    </w:p>
    <w:bookmarkStart w:id="5" w:name="_Ref397674406"/>
    <w:bookmarkStart w:id="6" w:name="_Ref391121529"/>
    <w:p w14:paraId="74E26D5A" w14:textId="77777777" w:rsidR="00633519" w:rsidRDefault="006E04C5" w:rsidP="006E04C5">
      <w:pPr>
        <w:pStyle w:val="Reference"/>
        <w:numPr>
          <w:ilvl w:val="0"/>
          <w:numId w:val="16"/>
        </w:numPr>
        <w:ind w:left="357" w:hanging="357"/>
      </w:pPr>
      <w:r>
        <w:fldChar w:fldCharType="begin"/>
      </w:r>
      <w:r w:rsidRPr="00957693">
        <w:instrText xml:space="preserve"> HYPERLINK "ftp://www.3gpp.org/tsg_geran/TSG_GERAN/GERAN_62_Valencia/Docs/GP-140421.zip" </w:instrText>
      </w:r>
      <w:r>
        <w:fldChar w:fldCharType="separate"/>
      </w:r>
      <w:r w:rsidRPr="00957693">
        <w:rPr>
          <w:rStyle w:val="Hyperlink"/>
        </w:rPr>
        <w:t>GP-140421</w:t>
      </w:r>
      <w:r>
        <w:fldChar w:fldCharType="end"/>
      </w:r>
      <w:r w:rsidRPr="00957693">
        <w:t xml:space="preserve">, “New Study Item on Cellular System Support for Ultra Low Complexity and Low Throughput Internet of Things (FS_IoT_LC) (revision of GP-140418)”, source VODAFONE Group Plc. </w:t>
      </w:r>
      <w:r>
        <w:t>GERAN#62</w:t>
      </w:r>
      <w:bookmarkEnd w:id="5"/>
      <w:r>
        <w:t>.</w:t>
      </w:r>
      <w:bookmarkEnd w:id="6"/>
    </w:p>
    <w:p w14:paraId="0DC47850" w14:textId="65005984" w:rsidR="008B6181" w:rsidRDefault="00276273" w:rsidP="008B6181">
      <w:pPr>
        <w:pStyle w:val="Reference"/>
        <w:numPr>
          <w:ilvl w:val="0"/>
          <w:numId w:val="16"/>
        </w:numPr>
      </w:pPr>
      <w:hyperlink r:id="rId12" w:history="1">
        <w:bookmarkStart w:id="7" w:name="_Ref411928636"/>
        <w:r w:rsidR="008B6181" w:rsidRPr="008B6181">
          <w:rPr>
            <w:rStyle w:val="Hyperlink"/>
          </w:rPr>
          <w:t>3GPP TR 45.820 v0.4.0</w:t>
        </w:r>
        <w:bookmarkEnd w:id="7"/>
      </w:hyperlink>
    </w:p>
    <w:bookmarkStart w:id="8" w:name="_Ref412016566"/>
    <w:p w14:paraId="116DD363" w14:textId="3FAE2FE3" w:rsidR="000F47A7" w:rsidRDefault="00EA2AB4" w:rsidP="00EA2AB4">
      <w:pPr>
        <w:pStyle w:val="Reference"/>
        <w:numPr>
          <w:ilvl w:val="0"/>
          <w:numId w:val="16"/>
        </w:numPr>
      </w:pPr>
      <w:r>
        <w:fldChar w:fldCharType="begin"/>
      </w:r>
      <w:r>
        <w:instrText xml:space="preserve"> HYPERLINK "ftp://www.3gpp.org/tsg_geran/TSG_GERAN/AD-HOCs/Ad-hoc_GERAN1-GERAN2_CIoT/Docs/GPC150064.zip" </w:instrText>
      </w:r>
      <w:r>
        <w:fldChar w:fldCharType="separate"/>
      </w:r>
      <w:r>
        <w:rPr>
          <w:rStyle w:val="Hyperlink"/>
        </w:rPr>
        <w:t>GPC150064</w:t>
      </w:r>
      <w:r>
        <w:fldChar w:fldCharType="end"/>
      </w:r>
      <w:r>
        <w:t>, “</w:t>
      </w:r>
      <w:r w:rsidRPr="00EA2AB4">
        <w:t>EC-GSM, EC-SCH design, performance and mapping</w:t>
      </w:r>
      <w:r>
        <w:t>”, source Ericsson LM. GERAN Ad Hoc#1 on FS_IoT_LC.</w:t>
      </w:r>
      <w:bookmarkEnd w:id="8"/>
    </w:p>
    <w:bookmarkStart w:id="9" w:name="_Ref412017397"/>
    <w:p w14:paraId="6A38538B" w14:textId="56EB1EB1" w:rsidR="008D5364" w:rsidRDefault="008D5364" w:rsidP="00EA2AB4">
      <w:pPr>
        <w:pStyle w:val="Reference"/>
        <w:numPr>
          <w:ilvl w:val="0"/>
          <w:numId w:val="16"/>
        </w:numPr>
      </w:pPr>
      <w:r>
        <w:fldChar w:fldCharType="begin"/>
      </w:r>
      <w:r>
        <w:instrText xml:space="preserve"> HYPERLINK "ftp://www.3gpp.org/tsg_geran/TSG_GERAN/AD-HOCs/Ad-hoc_GERAN1-GERAN2_CIoT/Docs/GPC150056.zip" </w:instrText>
      </w:r>
      <w:r>
        <w:fldChar w:fldCharType="separate"/>
      </w:r>
      <w:r>
        <w:rPr>
          <w:rStyle w:val="Hyperlink"/>
        </w:rPr>
        <w:t>GPC150056</w:t>
      </w:r>
      <w:r>
        <w:fldChar w:fldCharType="end"/>
      </w:r>
      <w:r>
        <w:t>, “EC-GSM, Coverage improvement target”, source Ericsson LM. GERAN Ad Hoc#1 on FS_IoT_LC.</w:t>
      </w:r>
      <w:bookmarkEnd w:id="9"/>
    </w:p>
    <w:bookmarkStart w:id="10" w:name="_Ref412017610"/>
    <w:p w14:paraId="5AFE7CB3" w14:textId="1E56E658" w:rsidR="00423EC0" w:rsidRDefault="00423EC0" w:rsidP="00423EC0">
      <w:pPr>
        <w:pStyle w:val="Reference"/>
        <w:numPr>
          <w:ilvl w:val="0"/>
          <w:numId w:val="16"/>
        </w:numPr>
      </w:pPr>
      <w:r>
        <w:fldChar w:fldCharType="begin"/>
      </w:r>
      <w:r>
        <w:instrText xml:space="preserve"> HYPERLINK "ftp://www.3gpp.org/tsg_geran/TSG_GERAN/GERAN_64_San_Francisco/Docs/GP-140885.zip" </w:instrText>
      </w:r>
      <w:r>
        <w:fldChar w:fldCharType="separate"/>
      </w:r>
      <w:r>
        <w:rPr>
          <w:rStyle w:val="Hyperlink"/>
        </w:rPr>
        <w:t>GP-140885</w:t>
      </w:r>
      <w:r>
        <w:fldChar w:fldCharType="end"/>
      </w:r>
      <w:r>
        <w:t>, “Frequency offset model for cellular IoT”, source Ericsson LM. GERAN#64.</w:t>
      </w:r>
      <w:bookmarkEnd w:id="10"/>
    </w:p>
    <w:p w14:paraId="278FF0D3" w14:textId="76EA4303" w:rsidR="000F3E1B" w:rsidRDefault="000F3E1B" w:rsidP="000F3E1B">
      <w:pPr>
        <w:pStyle w:val="Reference"/>
        <w:numPr>
          <w:ilvl w:val="0"/>
          <w:numId w:val="16"/>
        </w:numPr>
      </w:pPr>
      <w:bookmarkStart w:id="11" w:name="_Ref412018410"/>
      <w:r>
        <w:t>3GPP TS 45.010, “</w:t>
      </w:r>
      <w:r w:rsidRPr="000F3E1B">
        <w:t>Radio subsystem synchronization</w:t>
      </w:r>
      <w:r>
        <w:t>”</w:t>
      </w:r>
      <w:bookmarkEnd w:id="11"/>
    </w:p>
    <w:bookmarkStart w:id="12" w:name="_Ref412018530"/>
    <w:p w14:paraId="0C84F245" w14:textId="07865E5D" w:rsidR="000F3E1B" w:rsidRDefault="000F3E1B" w:rsidP="000F3E1B">
      <w:pPr>
        <w:pStyle w:val="Reference"/>
        <w:numPr>
          <w:ilvl w:val="0"/>
          <w:numId w:val="16"/>
        </w:numPr>
      </w:pPr>
      <w:r>
        <w:fldChar w:fldCharType="begin"/>
      </w:r>
      <w:r>
        <w:instrText xml:space="preserve"> HYPERLINK "ftp://www.3gpp.org/tsg_geran/TSG_GERAN/AD-HOCs/Ad-hoc_GERAN1-GERAN2_CIoT/Docs/GPC150089.zip" </w:instrText>
      </w:r>
      <w:r>
        <w:fldChar w:fldCharType="separate"/>
      </w:r>
      <w:r>
        <w:rPr>
          <w:rStyle w:val="Hyperlink"/>
        </w:rPr>
        <w:t>GPC150089</w:t>
      </w:r>
      <w:r>
        <w:fldChar w:fldCharType="end"/>
      </w:r>
      <w:r>
        <w:t>, “</w:t>
      </w:r>
      <w:r w:rsidRPr="000F3E1B">
        <w:t>EC-GSM, FCCH overview</w:t>
      </w:r>
      <w:r>
        <w:t>”, source Ericson LM. GERAN Ad Hoc#1 on FS_IoT_LC.</w:t>
      </w:r>
      <w:bookmarkEnd w:id="12"/>
    </w:p>
    <w:sectPr w:rsidR="000F3E1B" w:rsidSect="002D4FA5">
      <w:headerReference w:type="default" r:id="rId13"/>
      <w:footerReference w:type="default" r:id="rId14"/>
      <w:headerReference w:type="first" r:id="rId15"/>
      <w:footerReference w:type="first" r:id="rId16"/>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520F00" w14:textId="77777777" w:rsidR="00276273" w:rsidRDefault="00276273">
      <w:r>
        <w:separator/>
      </w:r>
    </w:p>
  </w:endnote>
  <w:endnote w:type="continuationSeparator" w:id="0">
    <w:p w14:paraId="6AFC8EE7" w14:textId="77777777" w:rsidR="00276273" w:rsidRDefault="00276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Arial Unicode MS"/>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8" w14:textId="77777777" w:rsidR="00844C2A" w:rsidRDefault="00844C2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8F5FB5">
      <w:rPr>
        <w:rStyle w:val="PageNumber"/>
        <w:noProof/>
      </w:rPr>
      <w:t>2</w:t>
    </w:r>
    <w:r>
      <w:rPr>
        <w:rStyle w:val="PageNumber"/>
      </w:rPr>
      <w:fldChar w:fldCharType="end"/>
    </w:r>
    <w:bookmarkStart w:id="1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5FB5">
      <w:rPr>
        <w:rStyle w:val="PageNumber"/>
        <w:noProof/>
      </w:rPr>
      <w:t>4</w:t>
    </w:r>
    <w:r>
      <w:rPr>
        <w:rStyle w:val="PageNumber"/>
      </w:rPr>
      <w:fldChar w:fldCharType="end"/>
    </w:r>
    <w:r>
      <w:rPr>
        <w:rStyle w:val="PageNumber"/>
      </w:rPr>
      <w:t>)</w:t>
    </w:r>
    <w:bookmarkEnd w:id="1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C" w14:textId="77777777" w:rsidR="00844C2A" w:rsidRDefault="00844C2A">
    <w:pPr>
      <w:pStyle w:val="Footer"/>
      <w:jc w:val="center"/>
    </w:pPr>
    <w:r>
      <w:rPr>
        <w:rStyle w:val="PageNumber"/>
      </w:rPr>
      <w:fldChar w:fldCharType="begin"/>
    </w:r>
    <w:r>
      <w:rPr>
        <w:rStyle w:val="PageNumber"/>
      </w:rPr>
      <w:instrText xml:space="preserve"> PAGE </w:instrText>
    </w:r>
    <w:r>
      <w:rPr>
        <w:rStyle w:val="PageNumber"/>
      </w:rPr>
      <w:fldChar w:fldCharType="separate"/>
    </w:r>
    <w:r w:rsidR="009E5DB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5DB4">
      <w:rPr>
        <w:rStyle w:val="PageNumber"/>
        <w:noProof/>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8DCF26" w14:textId="77777777" w:rsidR="00276273" w:rsidRDefault="00276273">
      <w:r>
        <w:separator/>
      </w:r>
    </w:p>
  </w:footnote>
  <w:footnote w:type="continuationSeparator" w:id="0">
    <w:p w14:paraId="1A24EED8" w14:textId="77777777" w:rsidR="00276273" w:rsidRDefault="002762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7" w14:textId="77777777" w:rsidR="00844C2A" w:rsidRPr="003E369C" w:rsidRDefault="00844C2A" w:rsidP="003E369C">
    <w:pPr>
      <w:pStyle w:val="Header"/>
    </w:pPr>
    <w:r w:rsidRPr="003E369C">
      <w:t>3GPP TSG GER</w:t>
    </w:r>
    <w:r>
      <w:t>AN#65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9" w14:textId="0527B8D4" w:rsidR="00844C2A" w:rsidRPr="008A527F" w:rsidRDefault="00844C2A" w:rsidP="003E369C">
    <w:pPr>
      <w:pStyle w:val="Header"/>
      <w:spacing w:after="0"/>
      <w:rPr>
        <w:lang w:val="sv-SE"/>
      </w:rPr>
    </w:pPr>
    <w:r w:rsidRPr="008A527F">
      <w:rPr>
        <w:lang w:val="sv-SE"/>
      </w:rPr>
      <w:t>3GPP TSG GERAN#65</w:t>
    </w:r>
    <w:r w:rsidRPr="008A527F">
      <w:rPr>
        <w:lang w:val="sv-SE"/>
      </w:rPr>
      <w:tab/>
    </w:r>
    <w:r w:rsidRPr="008A527F">
      <w:rPr>
        <w:lang w:val="sv-SE"/>
      </w:rPr>
      <w:tab/>
      <w:t>Tdoc GP-150</w:t>
    </w:r>
    <w:r w:rsidR="00465403">
      <w:rPr>
        <w:lang w:val="sv-SE"/>
      </w:rPr>
      <w:t>140</w:t>
    </w:r>
  </w:p>
  <w:p w14:paraId="74E26D6A" w14:textId="1E43DE3B" w:rsidR="00844C2A" w:rsidRDefault="00844C2A" w:rsidP="003E369C">
    <w:pPr>
      <w:pStyle w:val="Header"/>
      <w:spacing w:after="0"/>
      <w:rPr>
        <w:lang w:val="it-IT"/>
      </w:rPr>
    </w:pPr>
    <w:r>
      <w:rPr>
        <w:lang w:val="it-IT"/>
      </w:rPr>
      <w:t>Shanghai, P.R. China</w:t>
    </w:r>
    <w:r>
      <w:rPr>
        <w:lang w:val="it-IT"/>
      </w:rPr>
      <w:tab/>
    </w:r>
    <w:r>
      <w:rPr>
        <w:lang w:val="it-IT"/>
      </w:rPr>
      <w:tab/>
      <w:t xml:space="preserve">Agenda item </w:t>
    </w:r>
    <w:r w:rsidR="00465403">
      <w:rPr>
        <w:lang w:val="it-IT"/>
      </w:rPr>
      <w:t>7.1.5.3.5</w:t>
    </w:r>
  </w:p>
  <w:p w14:paraId="74E26D6B" w14:textId="7BCB2240" w:rsidR="00844C2A" w:rsidRPr="00957693" w:rsidRDefault="00844C2A" w:rsidP="003E369C">
    <w:pPr>
      <w:pStyle w:val="Header"/>
    </w:pPr>
    <w:r w:rsidRPr="00957693">
      <w:t>9</w:t>
    </w:r>
    <w:r w:rsidRPr="00957693">
      <w:rPr>
        <w:vertAlign w:val="superscript"/>
      </w:rPr>
      <w:t>th</w:t>
    </w:r>
    <w:r w:rsidRPr="00957693">
      <w:t xml:space="preserve"> – 13</w:t>
    </w:r>
    <w:r w:rsidRPr="00957693">
      <w:rPr>
        <w:vertAlign w:val="superscript"/>
      </w:rPr>
      <w:t>th</w:t>
    </w:r>
    <w:r w:rsidRPr="00957693">
      <w:t xml:space="preserve"> March, 2015</w:t>
    </w:r>
    <w:r w:rsidRPr="00957693">
      <w:br/>
    </w:r>
    <w:bookmarkStart w:id="14" w:name="_Ref515183447"/>
    <w:bookmarkEnd w:id="14"/>
    <w:r w:rsidRPr="00957693">
      <w:t>Source: Ericsson</w:t>
    </w:r>
    <w:r w:rsidR="00295CED">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E14497C"/>
    <w:multiLevelType w:val="hybridMultilevel"/>
    <w:tmpl w:val="D3EC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8"/>
  </w:num>
  <w:num w:numId="8">
    <w:abstractNumId w:val="11"/>
  </w:num>
  <w:num w:numId="9">
    <w:abstractNumId w:val="13"/>
  </w:num>
  <w:num w:numId="10">
    <w:abstractNumId w:val="15"/>
  </w:num>
  <w:num w:numId="11">
    <w:abstractNumId w:val="10"/>
  </w:num>
  <w:num w:numId="12">
    <w:abstractNumId w:val="9"/>
  </w:num>
  <w:num w:numId="13">
    <w:abstractNumId w:val="0"/>
  </w:num>
  <w:num w:numId="14">
    <w:abstractNumId w:val="6"/>
  </w:num>
  <w:num w:numId="15">
    <w:abstractNumId w:val="7"/>
  </w:num>
  <w:num w:numId="16">
    <w:abstractNumId w:val="8"/>
    <w:lvlOverride w:ilvl="0">
      <w:startOverride w:val="1"/>
    </w:lvlOverride>
  </w:num>
  <w:num w:numId="1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310"/>
    <w:rsid w:val="00015C59"/>
    <w:rsid w:val="00015D3A"/>
    <w:rsid w:val="00016C26"/>
    <w:rsid w:val="000170F2"/>
    <w:rsid w:val="000203B4"/>
    <w:rsid w:val="00020593"/>
    <w:rsid w:val="00020EAD"/>
    <w:rsid w:val="000217A5"/>
    <w:rsid w:val="00021948"/>
    <w:rsid w:val="000223F4"/>
    <w:rsid w:val="00023CB2"/>
    <w:rsid w:val="00023F23"/>
    <w:rsid w:val="0002404E"/>
    <w:rsid w:val="00024295"/>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1A4C"/>
    <w:rsid w:val="000632A2"/>
    <w:rsid w:val="000635EE"/>
    <w:rsid w:val="00064FA5"/>
    <w:rsid w:val="000654F1"/>
    <w:rsid w:val="00065596"/>
    <w:rsid w:val="0006577E"/>
    <w:rsid w:val="00065FC7"/>
    <w:rsid w:val="00066772"/>
    <w:rsid w:val="00070721"/>
    <w:rsid w:val="000711CC"/>
    <w:rsid w:val="00071548"/>
    <w:rsid w:val="00071AF4"/>
    <w:rsid w:val="00072BAE"/>
    <w:rsid w:val="00072E46"/>
    <w:rsid w:val="00074479"/>
    <w:rsid w:val="00076864"/>
    <w:rsid w:val="0008045A"/>
    <w:rsid w:val="00081D0E"/>
    <w:rsid w:val="00082CF2"/>
    <w:rsid w:val="00084891"/>
    <w:rsid w:val="00084917"/>
    <w:rsid w:val="00085559"/>
    <w:rsid w:val="00085B0D"/>
    <w:rsid w:val="00085F02"/>
    <w:rsid w:val="0008658A"/>
    <w:rsid w:val="000865DB"/>
    <w:rsid w:val="00087BE7"/>
    <w:rsid w:val="00087CA0"/>
    <w:rsid w:val="00090398"/>
    <w:rsid w:val="00091E68"/>
    <w:rsid w:val="0009208C"/>
    <w:rsid w:val="000976AC"/>
    <w:rsid w:val="000A107F"/>
    <w:rsid w:val="000A1F7F"/>
    <w:rsid w:val="000A2AF0"/>
    <w:rsid w:val="000A4168"/>
    <w:rsid w:val="000A5E95"/>
    <w:rsid w:val="000A5EF7"/>
    <w:rsid w:val="000A614E"/>
    <w:rsid w:val="000A764B"/>
    <w:rsid w:val="000A7BFE"/>
    <w:rsid w:val="000B0822"/>
    <w:rsid w:val="000B0D3D"/>
    <w:rsid w:val="000B1DED"/>
    <w:rsid w:val="000B39FB"/>
    <w:rsid w:val="000B3D19"/>
    <w:rsid w:val="000B480F"/>
    <w:rsid w:val="000B4A93"/>
    <w:rsid w:val="000B4AC6"/>
    <w:rsid w:val="000B4CA8"/>
    <w:rsid w:val="000B60B6"/>
    <w:rsid w:val="000B62EB"/>
    <w:rsid w:val="000B74A0"/>
    <w:rsid w:val="000B7F7E"/>
    <w:rsid w:val="000C01CF"/>
    <w:rsid w:val="000C0EF3"/>
    <w:rsid w:val="000C1E95"/>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21C3"/>
    <w:rsid w:val="000E4DE7"/>
    <w:rsid w:val="000E52B9"/>
    <w:rsid w:val="000E7150"/>
    <w:rsid w:val="000E7410"/>
    <w:rsid w:val="000E7B3A"/>
    <w:rsid w:val="000F28EE"/>
    <w:rsid w:val="000F3E1B"/>
    <w:rsid w:val="000F47A7"/>
    <w:rsid w:val="000F4D16"/>
    <w:rsid w:val="000F56BC"/>
    <w:rsid w:val="000F57C1"/>
    <w:rsid w:val="000F788A"/>
    <w:rsid w:val="00100EDF"/>
    <w:rsid w:val="00101EDB"/>
    <w:rsid w:val="0010220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136A"/>
    <w:rsid w:val="001223FB"/>
    <w:rsid w:val="001226E7"/>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ADE"/>
    <w:rsid w:val="00147B66"/>
    <w:rsid w:val="00150483"/>
    <w:rsid w:val="001519E1"/>
    <w:rsid w:val="0015244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0BE3"/>
    <w:rsid w:val="001716BD"/>
    <w:rsid w:val="0017195E"/>
    <w:rsid w:val="00171DEF"/>
    <w:rsid w:val="00171E47"/>
    <w:rsid w:val="00172562"/>
    <w:rsid w:val="00172B25"/>
    <w:rsid w:val="00173B04"/>
    <w:rsid w:val="00173BF5"/>
    <w:rsid w:val="001743D6"/>
    <w:rsid w:val="00174A53"/>
    <w:rsid w:val="00174A62"/>
    <w:rsid w:val="00175A90"/>
    <w:rsid w:val="00176DD7"/>
    <w:rsid w:val="00177B39"/>
    <w:rsid w:val="00182EA3"/>
    <w:rsid w:val="001841E7"/>
    <w:rsid w:val="0018501E"/>
    <w:rsid w:val="001857EC"/>
    <w:rsid w:val="001865CD"/>
    <w:rsid w:val="00186826"/>
    <w:rsid w:val="001869BC"/>
    <w:rsid w:val="00186ABB"/>
    <w:rsid w:val="00186BB6"/>
    <w:rsid w:val="001873BB"/>
    <w:rsid w:val="001879A6"/>
    <w:rsid w:val="00187FFC"/>
    <w:rsid w:val="00190AED"/>
    <w:rsid w:val="001919BD"/>
    <w:rsid w:val="00192386"/>
    <w:rsid w:val="0019274D"/>
    <w:rsid w:val="0019378B"/>
    <w:rsid w:val="00193BE6"/>
    <w:rsid w:val="0019426B"/>
    <w:rsid w:val="00194B11"/>
    <w:rsid w:val="00195521"/>
    <w:rsid w:val="00196B77"/>
    <w:rsid w:val="001A14DB"/>
    <w:rsid w:val="001A31E6"/>
    <w:rsid w:val="001A580F"/>
    <w:rsid w:val="001A68ED"/>
    <w:rsid w:val="001A7270"/>
    <w:rsid w:val="001A74BA"/>
    <w:rsid w:val="001B033B"/>
    <w:rsid w:val="001B11C2"/>
    <w:rsid w:val="001B1402"/>
    <w:rsid w:val="001B17B1"/>
    <w:rsid w:val="001B1A12"/>
    <w:rsid w:val="001B4E2B"/>
    <w:rsid w:val="001B68ED"/>
    <w:rsid w:val="001B7405"/>
    <w:rsid w:val="001C03F9"/>
    <w:rsid w:val="001C0F49"/>
    <w:rsid w:val="001C2F0C"/>
    <w:rsid w:val="001C34D8"/>
    <w:rsid w:val="001C3944"/>
    <w:rsid w:val="001C4C18"/>
    <w:rsid w:val="001C51B3"/>
    <w:rsid w:val="001C76E9"/>
    <w:rsid w:val="001D01D4"/>
    <w:rsid w:val="001D0409"/>
    <w:rsid w:val="001D18E1"/>
    <w:rsid w:val="001D1BBC"/>
    <w:rsid w:val="001D26AD"/>
    <w:rsid w:val="001D38B9"/>
    <w:rsid w:val="001D395A"/>
    <w:rsid w:val="001D4825"/>
    <w:rsid w:val="001D49CD"/>
    <w:rsid w:val="001D4C13"/>
    <w:rsid w:val="001D6932"/>
    <w:rsid w:val="001D6B9A"/>
    <w:rsid w:val="001D7CFD"/>
    <w:rsid w:val="001E0C62"/>
    <w:rsid w:val="001E1017"/>
    <w:rsid w:val="001E1D0F"/>
    <w:rsid w:val="001E3248"/>
    <w:rsid w:val="001E3335"/>
    <w:rsid w:val="001E4193"/>
    <w:rsid w:val="001E50C4"/>
    <w:rsid w:val="001E54DF"/>
    <w:rsid w:val="001E5F92"/>
    <w:rsid w:val="001E6110"/>
    <w:rsid w:val="001E62FE"/>
    <w:rsid w:val="001F00FD"/>
    <w:rsid w:val="001F26F0"/>
    <w:rsid w:val="001F3C8B"/>
    <w:rsid w:val="001F4175"/>
    <w:rsid w:val="001F4591"/>
    <w:rsid w:val="001F57DC"/>
    <w:rsid w:val="001F5B6F"/>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4598"/>
    <w:rsid w:val="002559B1"/>
    <w:rsid w:val="00256007"/>
    <w:rsid w:val="00256299"/>
    <w:rsid w:val="002576BD"/>
    <w:rsid w:val="00257FBB"/>
    <w:rsid w:val="00261913"/>
    <w:rsid w:val="00261C29"/>
    <w:rsid w:val="002621FD"/>
    <w:rsid w:val="002627A6"/>
    <w:rsid w:val="002628FE"/>
    <w:rsid w:val="002636EC"/>
    <w:rsid w:val="00264773"/>
    <w:rsid w:val="00264D9E"/>
    <w:rsid w:val="002654E0"/>
    <w:rsid w:val="00266778"/>
    <w:rsid w:val="0026749A"/>
    <w:rsid w:val="00267958"/>
    <w:rsid w:val="002708FE"/>
    <w:rsid w:val="002710E9"/>
    <w:rsid w:val="00271C0B"/>
    <w:rsid w:val="00272871"/>
    <w:rsid w:val="00274087"/>
    <w:rsid w:val="00275474"/>
    <w:rsid w:val="00275A0A"/>
    <w:rsid w:val="00276273"/>
    <w:rsid w:val="00276C25"/>
    <w:rsid w:val="0027726F"/>
    <w:rsid w:val="00280D07"/>
    <w:rsid w:val="00282F72"/>
    <w:rsid w:val="00283416"/>
    <w:rsid w:val="00284C25"/>
    <w:rsid w:val="00285F61"/>
    <w:rsid w:val="00285F94"/>
    <w:rsid w:val="002860CF"/>
    <w:rsid w:val="0028621E"/>
    <w:rsid w:val="00286718"/>
    <w:rsid w:val="00290156"/>
    <w:rsid w:val="002923B3"/>
    <w:rsid w:val="002926DA"/>
    <w:rsid w:val="00292915"/>
    <w:rsid w:val="002937E7"/>
    <w:rsid w:val="00293EA6"/>
    <w:rsid w:val="00294DF7"/>
    <w:rsid w:val="00295604"/>
    <w:rsid w:val="002958D5"/>
    <w:rsid w:val="00295CED"/>
    <w:rsid w:val="002967C3"/>
    <w:rsid w:val="00296BAE"/>
    <w:rsid w:val="00296C13"/>
    <w:rsid w:val="00297B7A"/>
    <w:rsid w:val="002A00C8"/>
    <w:rsid w:val="002A1224"/>
    <w:rsid w:val="002A168B"/>
    <w:rsid w:val="002A1B11"/>
    <w:rsid w:val="002A21A2"/>
    <w:rsid w:val="002A235E"/>
    <w:rsid w:val="002A2719"/>
    <w:rsid w:val="002A2D05"/>
    <w:rsid w:val="002A428F"/>
    <w:rsid w:val="002A79E0"/>
    <w:rsid w:val="002B111F"/>
    <w:rsid w:val="002B1B4D"/>
    <w:rsid w:val="002B20B6"/>
    <w:rsid w:val="002B2339"/>
    <w:rsid w:val="002B341F"/>
    <w:rsid w:val="002B3445"/>
    <w:rsid w:val="002B4F40"/>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1F"/>
    <w:rsid w:val="002D4FA5"/>
    <w:rsid w:val="002D5956"/>
    <w:rsid w:val="002D5B56"/>
    <w:rsid w:val="002D5E6B"/>
    <w:rsid w:val="002D6EAA"/>
    <w:rsid w:val="002D70C6"/>
    <w:rsid w:val="002D784B"/>
    <w:rsid w:val="002E2199"/>
    <w:rsid w:val="002E253A"/>
    <w:rsid w:val="002E43B2"/>
    <w:rsid w:val="002E4DD7"/>
    <w:rsid w:val="002E6E59"/>
    <w:rsid w:val="002F0AD0"/>
    <w:rsid w:val="002F0D0E"/>
    <w:rsid w:val="002F1070"/>
    <w:rsid w:val="002F14AC"/>
    <w:rsid w:val="002F174E"/>
    <w:rsid w:val="002F1C19"/>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1EFD"/>
    <w:rsid w:val="003232C4"/>
    <w:rsid w:val="00326141"/>
    <w:rsid w:val="00326F52"/>
    <w:rsid w:val="00327449"/>
    <w:rsid w:val="003278F5"/>
    <w:rsid w:val="00330D9F"/>
    <w:rsid w:val="00330F02"/>
    <w:rsid w:val="00331514"/>
    <w:rsid w:val="003323FE"/>
    <w:rsid w:val="00332B8E"/>
    <w:rsid w:val="00332D69"/>
    <w:rsid w:val="00332D95"/>
    <w:rsid w:val="0033417A"/>
    <w:rsid w:val="0033483E"/>
    <w:rsid w:val="00335A7F"/>
    <w:rsid w:val="00335D65"/>
    <w:rsid w:val="00336117"/>
    <w:rsid w:val="003377A3"/>
    <w:rsid w:val="00337A5E"/>
    <w:rsid w:val="00337AD5"/>
    <w:rsid w:val="0034143F"/>
    <w:rsid w:val="003430FE"/>
    <w:rsid w:val="00343A5A"/>
    <w:rsid w:val="0034451D"/>
    <w:rsid w:val="00344A53"/>
    <w:rsid w:val="003450B2"/>
    <w:rsid w:val="003468BC"/>
    <w:rsid w:val="00346C12"/>
    <w:rsid w:val="003500A7"/>
    <w:rsid w:val="00351194"/>
    <w:rsid w:val="003513BF"/>
    <w:rsid w:val="00351A56"/>
    <w:rsid w:val="00351BAD"/>
    <w:rsid w:val="00353745"/>
    <w:rsid w:val="003549E9"/>
    <w:rsid w:val="00356ED2"/>
    <w:rsid w:val="003578AE"/>
    <w:rsid w:val="00360675"/>
    <w:rsid w:val="00360C7D"/>
    <w:rsid w:val="00360E32"/>
    <w:rsid w:val="0036197A"/>
    <w:rsid w:val="00361A4C"/>
    <w:rsid w:val="00362116"/>
    <w:rsid w:val="00362C4C"/>
    <w:rsid w:val="003636C8"/>
    <w:rsid w:val="00364223"/>
    <w:rsid w:val="0036513D"/>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029"/>
    <w:rsid w:val="003864C5"/>
    <w:rsid w:val="003868E6"/>
    <w:rsid w:val="00387141"/>
    <w:rsid w:val="003875C5"/>
    <w:rsid w:val="00387F66"/>
    <w:rsid w:val="00390603"/>
    <w:rsid w:val="003930C9"/>
    <w:rsid w:val="00393CC5"/>
    <w:rsid w:val="003947B3"/>
    <w:rsid w:val="00395294"/>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5F63"/>
    <w:rsid w:val="003A733F"/>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0F91"/>
    <w:rsid w:val="003D1890"/>
    <w:rsid w:val="003D3255"/>
    <w:rsid w:val="003D39F6"/>
    <w:rsid w:val="003D50DE"/>
    <w:rsid w:val="003D5365"/>
    <w:rsid w:val="003D5851"/>
    <w:rsid w:val="003D6049"/>
    <w:rsid w:val="003E0239"/>
    <w:rsid w:val="003E13BA"/>
    <w:rsid w:val="003E1AF7"/>
    <w:rsid w:val="003E2CE0"/>
    <w:rsid w:val="003E369C"/>
    <w:rsid w:val="003E5917"/>
    <w:rsid w:val="003E6521"/>
    <w:rsid w:val="003E660C"/>
    <w:rsid w:val="003E70CF"/>
    <w:rsid w:val="003E730A"/>
    <w:rsid w:val="003F08A4"/>
    <w:rsid w:val="003F0CA6"/>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70C4"/>
    <w:rsid w:val="004170D5"/>
    <w:rsid w:val="00417764"/>
    <w:rsid w:val="00417771"/>
    <w:rsid w:val="00417899"/>
    <w:rsid w:val="00420564"/>
    <w:rsid w:val="00420E5E"/>
    <w:rsid w:val="00420EDA"/>
    <w:rsid w:val="00422D60"/>
    <w:rsid w:val="00423EC0"/>
    <w:rsid w:val="00423FCD"/>
    <w:rsid w:val="00426110"/>
    <w:rsid w:val="00426A4B"/>
    <w:rsid w:val="00427216"/>
    <w:rsid w:val="00427A22"/>
    <w:rsid w:val="004310B2"/>
    <w:rsid w:val="00432A46"/>
    <w:rsid w:val="00433BB1"/>
    <w:rsid w:val="00434F66"/>
    <w:rsid w:val="004355FA"/>
    <w:rsid w:val="004362AD"/>
    <w:rsid w:val="00436C08"/>
    <w:rsid w:val="00436FF4"/>
    <w:rsid w:val="00440418"/>
    <w:rsid w:val="004413F7"/>
    <w:rsid w:val="004431AE"/>
    <w:rsid w:val="004436AA"/>
    <w:rsid w:val="004453BC"/>
    <w:rsid w:val="00445B6A"/>
    <w:rsid w:val="00445B71"/>
    <w:rsid w:val="00445F12"/>
    <w:rsid w:val="004460C6"/>
    <w:rsid w:val="00446697"/>
    <w:rsid w:val="00450590"/>
    <w:rsid w:val="004507B0"/>
    <w:rsid w:val="00452147"/>
    <w:rsid w:val="0045255E"/>
    <w:rsid w:val="004527ED"/>
    <w:rsid w:val="00452A2A"/>
    <w:rsid w:val="00452BC4"/>
    <w:rsid w:val="0045396F"/>
    <w:rsid w:val="00453A9A"/>
    <w:rsid w:val="00453FD2"/>
    <w:rsid w:val="004542FD"/>
    <w:rsid w:val="00456014"/>
    <w:rsid w:val="004563F7"/>
    <w:rsid w:val="004600B0"/>
    <w:rsid w:val="0046074E"/>
    <w:rsid w:val="004614D3"/>
    <w:rsid w:val="00462CD5"/>
    <w:rsid w:val="00464B47"/>
    <w:rsid w:val="00465403"/>
    <w:rsid w:val="00465EC1"/>
    <w:rsid w:val="00466E53"/>
    <w:rsid w:val="00470004"/>
    <w:rsid w:val="004709FB"/>
    <w:rsid w:val="00471C65"/>
    <w:rsid w:val="00471EF3"/>
    <w:rsid w:val="00472DBB"/>
    <w:rsid w:val="00472E97"/>
    <w:rsid w:val="00474BD7"/>
    <w:rsid w:val="00474DAD"/>
    <w:rsid w:val="00475394"/>
    <w:rsid w:val="00475EAF"/>
    <w:rsid w:val="00477BC7"/>
    <w:rsid w:val="00477E7F"/>
    <w:rsid w:val="00477F1D"/>
    <w:rsid w:val="004807A0"/>
    <w:rsid w:val="00480A76"/>
    <w:rsid w:val="00481291"/>
    <w:rsid w:val="004819BD"/>
    <w:rsid w:val="00482735"/>
    <w:rsid w:val="004830EE"/>
    <w:rsid w:val="00483D93"/>
    <w:rsid w:val="00485718"/>
    <w:rsid w:val="00485C73"/>
    <w:rsid w:val="00485FB5"/>
    <w:rsid w:val="004861AA"/>
    <w:rsid w:val="00490A59"/>
    <w:rsid w:val="00490C01"/>
    <w:rsid w:val="0049111F"/>
    <w:rsid w:val="0049190D"/>
    <w:rsid w:val="00492300"/>
    <w:rsid w:val="00493201"/>
    <w:rsid w:val="00493D9F"/>
    <w:rsid w:val="00493E26"/>
    <w:rsid w:val="00494C3E"/>
    <w:rsid w:val="0049586F"/>
    <w:rsid w:val="00496582"/>
    <w:rsid w:val="0049716D"/>
    <w:rsid w:val="00497742"/>
    <w:rsid w:val="004A02F8"/>
    <w:rsid w:val="004A0625"/>
    <w:rsid w:val="004A25AA"/>
    <w:rsid w:val="004A33A4"/>
    <w:rsid w:val="004A53E3"/>
    <w:rsid w:val="004A58A2"/>
    <w:rsid w:val="004A60E2"/>
    <w:rsid w:val="004A69C8"/>
    <w:rsid w:val="004A7004"/>
    <w:rsid w:val="004B1554"/>
    <w:rsid w:val="004B164D"/>
    <w:rsid w:val="004B4802"/>
    <w:rsid w:val="004B560E"/>
    <w:rsid w:val="004B6C8B"/>
    <w:rsid w:val="004B7181"/>
    <w:rsid w:val="004C38D3"/>
    <w:rsid w:val="004C4B4D"/>
    <w:rsid w:val="004C7679"/>
    <w:rsid w:val="004C7D78"/>
    <w:rsid w:val="004D04B3"/>
    <w:rsid w:val="004D25AA"/>
    <w:rsid w:val="004D2E22"/>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0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622"/>
    <w:rsid w:val="00522749"/>
    <w:rsid w:val="00522F17"/>
    <w:rsid w:val="00522F36"/>
    <w:rsid w:val="00523AEF"/>
    <w:rsid w:val="00525053"/>
    <w:rsid w:val="00525A1A"/>
    <w:rsid w:val="00526421"/>
    <w:rsid w:val="005275BF"/>
    <w:rsid w:val="00527ECA"/>
    <w:rsid w:val="00530AA1"/>
    <w:rsid w:val="00532F08"/>
    <w:rsid w:val="00533CB5"/>
    <w:rsid w:val="00534785"/>
    <w:rsid w:val="00536ECE"/>
    <w:rsid w:val="005371BB"/>
    <w:rsid w:val="005379D0"/>
    <w:rsid w:val="00537C09"/>
    <w:rsid w:val="00541822"/>
    <w:rsid w:val="005418B8"/>
    <w:rsid w:val="00541F65"/>
    <w:rsid w:val="00542072"/>
    <w:rsid w:val="00542758"/>
    <w:rsid w:val="00542A5B"/>
    <w:rsid w:val="0054313F"/>
    <w:rsid w:val="00543811"/>
    <w:rsid w:val="00543A92"/>
    <w:rsid w:val="00545ABA"/>
    <w:rsid w:val="00545E67"/>
    <w:rsid w:val="00546A38"/>
    <w:rsid w:val="00546D41"/>
    <w:rsid w:val="005470B5"/>
    <w:rsid w:val="0054758E"/>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18A"/>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97E7D"/>
    <w:rsid w:val="005A01D5"/>
    <w:rsid w:val="005A0789"/>
    <w:rsid w:val="005A0E38"/>
    <w:rsid w:val="005A10B4"/>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6CDD"/>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E0B92"/>
    <w:rsid w:val="005E18DA"/>
    <w:rsid w:val="005E1E97"/>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66E"/>
    <w:rsid w:val="006052FE"/>
    <w:rsid w:val="00605B74"/>
    <w:rsid w:val="00606263"/>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0D2A"/>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575B1"/>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57E4"/>
    <w:rsid w:val="00696557"/>
    <w:rsid w:val="00697CD8"/>
    <w:rsid w:val="00697DA8"/>
    <w:rsid w:val="00697E51"/>
    <w:rsid w:val="006A0288"/>
    <w:rsid w:val="006A1644"/>
    <w:rsid w:val="006A1DCC"/>
    <w:rsid w:val="006A39B7"/>
    <w:rsid w:val="006A41A1"/>
    <w:rsid w:val="006A45A8"/>
    <w:rsid w:val="006A4ED3"/>
    <w:rsid w:val="006A512A"/>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4C5"/>
    <w:rsid w:val="006E059A"/>
    <w:rsid w:val="006E1A26"/>
    <w:rsid w:val="006E1C5A"/>
    <w:rsid w:val="006E2398"/>
    <w:rsid w:val="006E3118"/>
    <w:rsid w:val="006E39F5"/>
    <w:rsid w:val="006E43D5"/>
    <w:rsid w:val="006E591C"/>
    <w:rsid w:val="006E6D03"/>
    <w:rsid w:val="006E70AC"/>
    <w:rsid w:val="006E75FE"/>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468"/>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08B3"/>
    <w:rsid w:val="00741730"/>
    <w:rsid w:val="00742833"/>
    <w:rsid w:val="00742F1C"/>
    <w:rsid w:val="007444DE"/>
    <w:rsid w:val="007447CE"/>
    <w:rsid w:val="00745E82"/>
    <w:rsid w:val="00745EB8"/>
    <w:rsid w:val="0074618E"/>
    <w:rsid w:val="007462D9"/>
    <w:rsid w:val="00750C4F"/>
    <w:rsid w:val="007510A8"/>
    <w:rsid w:val="0075136C"/>
    <w:rsid w:val="0075183F"/>
    <w:rsid w:val="007531B2"/>
    <w:rsid w:val="007547FF"/>
    <w:rsid w:val="00754E71"/>
    <w:rsid w:val="00755021"/>
    <w:rsid w:val="00755542"/>
    <w:rsid w:val="00755EB7"/>
    <w:rsid w:val="007560A1"/>
    <w:rsid w:val="00756410"/>
    <w:rsid w:val="00756500"/>
    <w:rsid w:val="00756E1B"/>
    <w:rsid w:val="007576C5"/>
    <w:rsid w:val="00757743"/>
    <w:rsid w:val="007577A7"/>
    <w:rsid w:val="00757952"/>
    <w:rsid w:val="00762031"/>
    <w:rsid w:val="007634E2"/>
    <w:rsid w:val="0076360F"/>
    <w:rsid w:val="00763B06"/>
    <w:rsid w:val="00764924"/>
    <w:rsid w:val="00765780"/>
    <w:rsid w:val="00765824"/>
    <w:rsid w:val="00765D72"/>
    <w:rsid w:val="00767A52"/>
    <w:rsid w:val="0077028C"/>
    <w:rsid w:val="00770931"/>
    <w:rsid w:val="0077152B"/>
    <w:rsid w:val="007721EA"/>
    <w:rsid w:val="00774BB1"/>
    <w:rsid w:val="00775A98"/>
    <w:rsid w:val="00775B32"/>
    <w:rsid w:val="00777F34"/>
    <w:rsid w:val="00780702"/>
    <w:rsid w:val="0078097D"/>
    <w:rsid w:val="00782A3A"/>
    <w:rsid w:val="00783C9B"/>
    <w:rsid w:val="00784A73"/>
    <w:rsid w:val="00786321"/>
    <w:rsid w:val="00787B18"/>
    <w:rsid w:val="007908BC"/>
    <w:rsid w:val="0079168B"/>
    <w:rsid w:val="00791931"/>
    <w:rsid w:val="00791A89"/>
    <w:rsid w:val="0079221B"/>
    <w:rsid w:val="007938FF"/>
    <w:rsid w:val="00795EF8"/>
    <w:rsid w:val="00796C5C"/>
    <w:rsid w:val="0079794E"/>
    <w:rsid w:val="007A15ED"/>
    <w:rsid w:val="007A1A93"/>
    <w:rsid w:val="007A255A"/>
    <w:rsid w:val="007A3437"/>
    <w:rsid w:val="007A3BE3"/>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795"/>
    <w:rsid w:val="007B7958"/>
    <w:rsid w:val="007C06F1"/>
    <w:rsid w:val="007C07A8"/>
    <w:rsid w:val="007C07FE"/>
    <w:rsid w:val="007C1BB6"/>
    <w:rsid w:val="007C2A8E"/>
    <w:rsid w:val="007C3691"/>
    <w:rsid w:val="007C4360"/>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4C00"/>
    <w:rsid w:val="007D5CAE"/>
    <w:rsid w:val="007D5D77"/>
    <w:rsid w:val="007D6EAB"/>
    <w:rsid w:val="007E01FF"/>
    <w:rsid w:val="007E0F55"/>
    <w:rsid w:val="007E332E"/>
    <w:rsid w:val="007E39A9"/>
    <w:rsid w:val="007E5E3B"/>
    <w:rsid w:val="007E65D4"/>
    <w:rsid w:val="007E6FCE"/>
    <w:rsid w:val="007E766C"/>
    <w:rsid w:val="007F0EBB"/>
    <w:rsid w:val="007F143B"/>
    <w:rsid w:val="007F15B6"/>
    <w:rsid w:val="007F26EA"/>
    <w:rsid w:val="007F29CA"/>
    <w:rsid w:val="007F3FD8"/>
    <w:rsid w:val="007F43C7"/>
    <w:rsid w:val="007F461F"/>
    <w:rsid w:val="007F595F"/>
    <w:rsid w:val="007F77EF"/>
    <w:rsid w:val="007F7DBE"/>
    <w:rsid w:val="007F7F98"/>
    <w:rsid w:val="008008D2"/>
    <w:rsid w:val="00801024"/>
    <w:rsid w:val="008016CB"/>
    <w:rsid w:val="00802DB4"/>
    <w:rsid w:val="00803563"/>
    <w:rsid w:val="00804B14"/>
    <w:rsid w:val="00807E01"/>
    <w:rsid w:val="00810218"/>
    <w:rsid w:val="008103C7"/>
    <w:rsid w:val="008110BE"/>
    <w:rsid w:val="0081131C"/>
    <w:rsid w:val="00811D18"/>
    <w:rsid w:val="008125D6"/>
    <w:rsid w:val="00812A88"/>
    <w:rsid w:val="00814970"/>
    <w:rsid w:val="00814EBE"/>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63B5"/>
    <w:rsid w:val="00827FE6"/>
    <w:rsid w:val="0083266C"/>
    <w:rsid w:val="00835451"/>
    <w:rsid w:val="008355CB"/>
    <w:rsid w:val="008359F7"/>
    <w:rsid w:val="00836AA2"/>
    <w:rsid w:val="00836CB0"/>
    <w:rsid w:val="00836DD3"/>
    <w:rsid w:val="0083714F"/>
    <w:rsid w:val="00840C09"/>
    <w:rsid w:val="00841790"/>
    <w:rsid w:val="008419F5"/>
    <w:rsid w:val="00842214"/>
    <w:rsid w:val="00844C2A"/>
    <w:rsid w:val="008464CC"/>
    <w:rsid w:val="0084767C"/>
    <w:rsid w:val="00847B4E"/>
    <w:rsid w:val="00847BFD"/>
    <w:rsid w:val="00850CF3"/>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73E6"/>
    <w:rsid w:val="0087066E"/>
    <w:rsid w:val="00871018"/>
    <w:rsid w:val="00872908"/>
    <w:rsid w:val="00872D05"/>
    <w:rsid w:val="008734E2"/>
    <w:rsid w:val="00873AA8"/>
    <w:rsid w:val="00873C95"/>
    <w:rsid w:val="00874384"/>
    <w:rsid w:val="0087552D"/>
    <w:rsid w:val="00877C58"/>
    <w:rsid w:val="00880188"/>
    <w:rsid w:val="0088144E"/>
    <w:rsid w:val="0088226C"/>
    <w:rsid w:val="00882F60"/>
    <w:rsid w:val="00883E2E"/>
    <w:rsid w:val="008854EF"/>
    <w:rsid w:val="00886750"/>
    <w:rsid w:val="00887089"/>
    <w:rsid w:val="008870C8"/>
    <w:rsid w:val="00890121"/>
    <w:rsid w:val="00890C31"/>
    <w:rsid w:val="00892627"/>
    <w:rsid w:val="0089472B"/>
    <w:rsid w:val="00894748"/>
    <w:rsid w:val="00894B72"/>
    <w:rsid w:val="00894C37"/>
    <w:rsid w:val="008968E2"/>
    <w:rsid w:val="008A09D6"/>
    <w:rsid w:val="008A0FE8"/>
    <w:rsid w:val="008A2902"/>
    <w:rsid w:val="008A3E18"/>
    <w:rsid w:val="008A3FE1"/>
    <w:rsid w:val="008A4669"/>
    <w:rsid w:val="008A46C4"/>
    <w:rsid w:val="008A527F"/>
    <w:rsid w:val="008A55F2"/>
    <w:rsid w:val="008A59CD"/>
    <w:rsid w:val="008A69C9"/>
    <w:rsid w:val="008A6CEE"/>
    <w:rsid w:val="008A72D5"/>
    <w:rsid w:val="008B0DF1"/>
    <w:rsid w:val="008B144F"/>
    <w:rsid w:val="008B1A20"/>
    <w:rsid w:val="008B262B"/>
    <w:rsid w:val="008B4A80"/>
    <w:rsid w:val="008B4AF6"/>
    <w:rsid w:val="008B5E54"/>
    <w:rsid w:val="008B6181"/>
    <w:rsid w:val="008B6679"/>
    <w:rsid w:val="008B6FA5"/>
    <w:rsid w:val="008B74BB"/>
    <w:rsid w:val="008C0D9B"/>
    <w:rsid w:val="008C1D05"/>
    <w:rsid w:val="008C2448"/>
    <w:rsid w:val="008C2D27"/>
    <w:rsid w:val="008C3853"/>
    <w:rsid w:val="008C52FE"/>
    <w:rsid w:val="008C69E5"/>
    <w:rsid w:val="008D00E5"/>
    <w:rsid w:val="008D0383"/>
    <w:rsid w:val="008D136E"/>
    <w:rsid w:val="008D2C7A"/>
    <w:rsid w:val="008D33F1"/>
    <w:rsid w:val="008D4FD2"/>
    <w:rsid w:val="008D5128"/>
    <w:rsid w:val="008D5306"/>
    <w:rsid w:val="008D5364"/>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A8"/>
    <w:rsid w:val="008F56C7"/>
    <w:rsid w:val="008F5FB5"/>
    <w:rsid w:val="008F5FED"/>
    <w:rsid w:val="008F63DE"/>
    <w:rsid w:val="008F6932"/>
    <w:rsid w:val="008F7278"/>
    <w:rsid w:val="008F7417"/>
    <w:rsid w:val="0090406D"/>
    <w:rsid w:val="00904441"/>
    <w:rsid w:val="00904768"/>
    <w:rsid w:val="00904AC1"/>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27ECF"/>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21E"/>
    <w:rsid w:val="00941DD9"/>
    <w:rsid w:val="00941FAA"/>
    <w:rsid w:val="009428F5"/>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693"/>
    <w:rsid w:val="00957F2E"/>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0FEC"/>
    <w:rsid w:val="00971131"/>
    <w:rsid w:val="00974859"/>
    <w:rsid w:val="009748CC"/>
    <w:rsid w:val="00974F70"/>
    <w:rsid w:val="00975092"/>
    <w:rsid w:val="00975633"/>
    <w:rsid w:val="00977DAC"/>
    <w:rsid w:val="00981412"/>
    <w:rsid w:val="0098157E"/>
    <w:rsid w:val="009816E3"/>
    <w:rsid w:val="009821CA"/>
    <w:rsid w:val="009831BF"/>
    <w:rsid w:val="00985D0E"/>
    <w:rsid w:val="009868E7"/>
    <w:rsid w:val="009873E9"/>
    <w:rsid w:val="009908C2"/>
    <w:rsid w:val="009919CB"/>
    <w:rsid w:val="00991BF9"/>
    <w:rsid w:val="00992030"/>
    <w:rsid w:val="009924C8"/>
    <w:rsid w:val="00992977"/>
    <w:rsid w:val="00993B9C"/>
    <w:rsid w:val="0099476F"/>
    <w:rsid w:val="00995D1C"/>
    <w:rsid w:val="00996070"/>
    <w:rsid w:val="009973CD"/>
    <w:rsid w:val="009974D2"/>
    <w:rsid w:val="0099784F"/>
    <w:rsid w:val="00997F2C"/>
    <w:rsid w:val="009A04E7"/>
    <w:rsid w:val="009A069F"/>
    <w:rsid w:val="009A0BC6"/>
    <w:rsid w:val="009A0D68"/>
    <w:rsid w:val="009A0E00"/>
    <w:rsid w:val="009A121A"/>
    <w:rsid w:val="009A1779"/>
    <w:rsid w:val="009A1E78"/>
    <w:rsid w:val="009A27BC"/>
    <w:rsid w:val="009A51C2"/>
    <w:rsid w:val="009A5E8C"/>
    <w:rsid w:val="009A60B2"/>
    <w:rsid w:val="009A6C28"/>
    <w:rsid w:val="009A70EC"/>
    <w:rsid w:val="009A727E"/>
    <w:rsid w:val="009A7692"/>
    <w:rsid w:val="009A7A5A"/>
    <w:rsid w:val="009B1872"/>
    <w:rsid w:val="009B3256"/>
    <w:rsid w:val="009B3DBE"/>
    <w:rsid w:val="009B465C"/>
    <w:rsid w:val="009B51A5"/>
    <w:rsid w:val="009B52B1"/>
    <w:rsid w:val="009B6676"/>
    <w:rsid w:val="009B66C8"/>
    <w:rsid w:val="009B6C58"/>
    <w:rsid w:val="009C0494"/>
    <w:rsid w:val="009C1DCE"/>
    <w:rsid w:val="009C294E"/>
    <w:rsid w:val="009C2E4E"/>
    <w:rsid w:val="009C2F81"/>
    <w:rsid w:val="009C3805"/>
    <w:rsid w:val="009C555F"/>
    <w:rsid w:val="009C58BD"/>
    <w:rsid w:val="009C5A9D"/>
    <w:rsid w:val="009C5F1F"/>
    <w:rsid w:val="009C7A77"/>
    <w:rsid w:val="009D0310"/>
    <w:rsid w:val="009D0432"/>
    <w:rsid w:val="009D0AFE"/>
    <w:rsid w:val="009D0CD7"/>
    <w:rsid w:val="009D10A1"/>
    <w:rsid w:val="009D12CA"/>
    <w:rsid w:val="009D3487"/>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5DB4"/>
    <w:rsid w:val="009E6093"/>
    <w:rsid w:val="009E6BCA"/>
    <w:rsid w:val="009E74F0"/>
    <w:rsid w:val="009E7A4A"/>
    <w:rsid w:val="009F0813"/>
    <w:rsid w:val="009F097B"/>
    <w:rsid w:val="009F0B2A"/>
    <w:rsid w:val="009F1B3B"/>
    <w:rsid w:val="009F1E4F"/>
    <w:rsid w:val="009F2772"/>
    <w:rsid w:val="009F2D18"/>
    <w:rsid w:val="009F365E"/>
    <w:rsid w:val="009F3E7A"/>
    <w:rsid w:val="009F4272"/>
    <w:rsid w:val="009F554F"/>
    <w:rsid w:val="009F65E0"/>
    <w:rsid w:val="009F67C9"/>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6DEA"/>
    <w:rsid w:val="00A312FD"/>
    <w:rsid w:val="00A31A4F"/>
    <w:rsid w:val="00A31DA9"/>
    <w:rsid w:val="00A32B92"/>
    <w:rsid w:val="00A33DBD"/>
    <w:rsid w:val="00A36AE0"/>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17F4"/>
    <w:rsid w:val="00A7230B"/>
    <w:rsid w:val="00A75032"/>
    <w:rsid w:val="00A771FE"/>
    <w:rsid w:val="00A77903"/>
    <w:rsid w:val="00A80A21"/>
    <w:rsid w:val="00A81F16"/>
    <w:rsid w:val="00A831EF"/>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4FB"/>
    <w:rsid w:val="00AB3812"/>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11D7"/>
    <w:rsid w:val="00AD4CA1"/>
    <w:rsid w:val="00AD516F"/>
    <w:rsid w:val="00AD5589"/>
    <w:rsid w:val="00AD77C4"/>
    <w:rsid w:val="00AE00A8"/>
    <w:rsid w:val="00AE06E4"/>
    <w:rsid w:val="00AE09E4"/>
    <w:rsid w:val="00AE0E4B"/>
    <w:rsid w:val="00AE2238"/>
    <w:rsid w:val="00AE2F94"/>
    <w:rsid w:val="00AE30CB"/>
    <w:rsid w:val="00AE444F"/>
    <w:rsid w:val="00AE451A"/>
    <w:rsid w:val="00AE4633"/>
    <w:rsid w:val="00AE4FD3"/>
    <w:rsid w:val="00AE52A5"/>
    <w:rsid w:val="00AE5DC1"/>
    <w:rsid w:val="00AE789D"/>
    <w:rsid w:val="00AE7D59"/>
    <w:rsid w:val="00AF05C7"/>
    <w:rsid w:val="00AF20EE"/>
    <w:rsid w:val="00AF21AB"/>
    <w:rsid w:val="00AF2A5D"/>
    <w:rsid w:val="00AF39F4"/>
    <w:rsid w:val="00AF4D5D"/>
    <w:rsid w:val="00AF5525"/>
    <w:rsid w:val="00AF5F92"/>
    <w:rsid w:val="00AF66E6"/>
    <w:rsid w:val="00AF6B5D"/>
    <w:rsid w:val="00AF78C3"/>
    <w:rsid w:val="00B01283"/>
    <w:rsid w:val="00B02020"/>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1ECB"/>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242"/>
    <w:rsid w:val="00B415F6"/>
    <w:rsid w:val="00B417FD"/>
    <w:rsid w:val="00B4221C"/>
    <w:rsid w:val="00B42441"/>
    <w:rsid w:val="00B43EA2"/>
    <w:rsid w:val="00B443CB"/>
    <w:rsid w:val="00B460C7"/>
    <w:rsid w:val="00B465B9"/>
    <w:rsid w:val="00B47F23"/>
    <w:rsid w:val="00B50FC3"/>
    <w:rsid w:val="00B51AB0"/>
    <w:rsid w:val="00B528E7"/>
    <w:rsid w:val="00B536BA"/>
    <w:rsid w:val="00B55CB0"/>
    <w:rsid w:val="00B566E5"/>
    <w:rsid w:val="00B57CFB"/>
    <w:rsid w:val="00B60581"/>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5F43"/>
    <w:rsid w:val="00B762CA"/>
    <w:rsid w:val="00B765D6"/>
    <w:rsid w:val="00B7699A"/>
    <w:rsid w:val="00B83049"/>
    <w:rsid w:val="00B833CC"/>
    <w:rsid w:val="00B84571"/>
    <w:rsid w:val="00B85144"/>
    <w:rsid w:val="00B8520A"/>
    <w:rsid w:val="00B86EEF"/>
    <w:rsid w:val="00B875E8"/>
    <w:rsid w:val="00B919B5"/>
    <w:rsid w:val="00B92833"/>
    <w:rsid w:val="00B93A3A"/>
    <w:rsid w:val="00B94456"/>
    <w:rsid w:val="00B94B1C"/>
    <w:rsid w:val="00B95718"/>
    <w:rsid w:val="00B9627C"/>
    <w:rsid w:val="00B9758C"/>
    <w:rsid w:val="00B977B8"/>
    <w:rsid w:val="00BA0471"/>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09D"/>
    <w:rsid w:val="00BC4DAB"/>
    <w:rsid w:val="00BC5599"/>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9ED"/>
    <w:rsid w:val="00C3102E"/>
    <w:rsid w:val="00C3248B"/>
    <w:rsid w:val="00C34412"/>
    <w:rsid w:val="00C346AB"/>
    <w:rsid w:val="00C34EDA"/>
    <w:rsid w:val="00C35028"/>
    <w:rsid w:val="00C361B7"/>
    <w:rsid w:val="00C364D3"/>
    <w:rsid w:val="00C36E0D"/>
    <w:rsid w:val="00C373C7"/>
    <w:rsid w:val="00C37CC9"/>
    <w:rsid w:val="00C408B6"/>
    <w:rsid w:val="00C40C8D"/>
    <w:rsid w:val="00C41373"/>
    <w:rsid w:val="00C44207"/>
    <w:rsid w:val="00C445E1"/>
    <w:rsid w:val="00C459BE"/>
    <w:rsid w:val="00C45A4C"/>
    <w:rsid w:val="00C45EF1"/>
    <w:rsid w:val="00C4638D"/>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2F64"/>
    <w:rsid w:val="00C73256"/>
    <w:rsid w:val="00C73390"/>
    <w:rsid w:val="00C74956"/>
    <w:rsid w:val="00C74BD8"/>
    <w:rsid w:val="00C76352"/>
    <w:rsid w:val="00C765C7"/>
    <w:rsid w:val="00C801E7"/>
    <w:rsid w:val="00C804E6"/>
    <w:rsid w:val="00C80AC8"/>
    <w:rsid w:val="00C80E69"/>
    <w:rsid w:val="00C819A3"/>
    <w:rsid w:val="00C822A8"/>
    <w:rsid w:val="00C84369"/>
    <w:rsid w:val="00C84CE2"/>
    <w:rsid w:val="00C85CDE"/>
    <w:rsid w:val="00C87901"/>
    <w:rsid w:val="00C914DD"/>
    <w:rsid w:val="00C923EB"/>
    <w:rsid w:val="00C92E08"/>
    <w:rsid w:val="00C93BCE"/>
    <w:rsid w:val="00C958BC"/>
    <w:rsid w:val="00C97052"/>
    <w:rsid w:val="00CA04BA"/>
    <w:rsid w:val="00CA0EF2"/>
    <w:rsid w:val="00CA1F0F"/>
    <w:rsid w:val="00CA3241"/>
    <w:rsid w:val="00CA32E2"/>
    <w:rsid w:val="00CA34C7"/>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2830"/>
    <w:rsid w:val="00CB36B1"/>
    <w:rsid w:val="00CB449E"/>
    <w:rsid w:val="00CB70EA"/>
    <w:rsid w:val="00CB750C"/>
    <w:rsid w:val="00CB781E"/>
    <w:rsid w:val="00CC0723"/>
    <w:rsid w:val="00CC1A40"/>
    <w:rsid w:val="00CC2892"/>
    <w:rsid w:val="00CC3323"/>
    <w:rsid w:val="00CC4B81"/>
    <w:rsid w:val="00CC550A"/>
    <w:rsid w:val="00CC5B6E"/>
    <w:rsid w:val="00CC635F"/>
    <w:rsid w:val="00CC6CF9"/>
    <w:rsid w:val="00CC7B1A"/>
    <w:rsid w:val="00CD2E2D"/>
    <w:rsid w:val="00CD32CF"/>
    <w:rsid w:val="00CD407F"/>
    <w:rsid w:val="00CD40F9"/>
    <w:rsid w:val="00CD48CE"/>
    <w:rsid w:val="00CD557E"/>
    <w:rsid w:val="00CD5CD2"/>
    <w:rsid w:val="00CD5F3D"/>
    <w:rsid w:val="00CD5FE7"/>
    <w:rsid w:val="00CD604B"/>
    <w:rsid w:val="00CD6EED"/>
    <w:rsid w:val="00CE0241"/>
    <w:rsid w:val="00CE06B3"/>
    <w:rsid w:val="00CE08F2"/>
    <w:rsid w:val="00CE152A"/>
    <w:rsid w:val="00CE1BA4"/>
    <w:rsid w:val="00CE26CD"/>
    <w:rsid w:val="00CE6D3D"/>
    <w:rsid w:val="00CE6F91"/>
    <w:rsid w:val="00CE7124"/>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1B10"/>
    <w:rsid w:val="00D225B4"/>
    <w:rsid w:val="00D22B60"/>
    <w:rsid w:val="00D239A5"/>
    <w:rsid w:val="00D25022"/>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6BF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5865"/>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0309"/>
    <w:rsid w:val="00DA0DBF"/>
    <w:rsid w:val="00DA1147"/>
    <w:rsid w:val="00DA247F"/>
    <w:rsid w:val="00DA4CC1"/>
    <w:rsid w:val="00DA6E91"/>
    <w:rsid w:val="00DA7BE5"/>
    <w:rsid w:val="00DB0303"/>
    <w:rsid w:val="00DB1663"/>
    <w:rsid w:val="00DB1A75"/>
    <w:rsid w:val="00DB2789"/>
    <w:rsid w:val="00DB302D"/>
    <w:rsid w:val="00DB41EC"/>
    <w:rsid w:val="00DB4272"/>
    <w:rsid w:val="00DB65C9"/>
    <w:rsid w:val="00DB74CA"/>
    <w:rsid w:val="00DB7C6A"/>
    <w:rsid w:val="00DC0059"/>
    <w:rsid w:val="00DC014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54D"/>
    <w:rsid w:val="00DD4DEA"/>
    <w:rsid w:val="00DD59E8"/>
    <w:rsid w:val="00DD6171"/>
    <w:rsid w:val="00DD63E7"/>
    <w:rsid w:val="00DD6C17"/>
    <w:rsid w:val="00DD727A"/>
    <w:rsid w:val="00DD73A4"/>
    <w:rsid w:val="00DD787E"/>
    <w:rsid w:val="00DD79F1"/>
    <w:rsid w:val="00DD7EE4"/>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6D"/>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0B4"/>
    <w:rsid w:val="00E5283D"/>
    <w:rsid w:val="00E5343A"/>
    <w:rsid w:val="00E53ECF"/>
    <w:rsid w:val="00E53F12"/>
    <w:rsid w:val="00E543D4"/>
    <w:rsid w:val="00E5547A"/>
    <w:rsid w:val="00E55559"/>
    <w:rsid w:val="00E55E26"/>
    <w:rsid w:val="00E564E8"/>
    <w:rsid w:val="00E56932"/>
    <w:rsid w:val="00E56DB9"/>
    <w:rsid w:val="00E57099"/>
    <w:rsid w:val="00E60235"/>
    <w:rsid w:val="00E61073"/>
    <w:rsid w:val="00E6303E"/>
    <w:rsid w:val="00E649B7"/>
    <w:rsid w:val="00E649EE"/>
    <w:rsid w:val="00E65DE0"/>
    <w:rsid w:val="00E67074"/>
    <w:rsid w:val="00E67798"/>
    <w:rsid w:val="00E7147A"/>
    <w:rsid w:val="00E717B6"/>
    <w:rsid w:val="00E71990"/>
    <w:rsid w:val="00E71AFE"/>
    <w:rsid w:val="00E71BA4"/>
    <w:rsid w:val="00E71FB6"/>
    <w:rsid w:val="00E721BA"/>
    <w:rsid w:val="00E7253E"/>
    <w:rsid w:val="00E731B3"/>
    <w:rsid w:val="00E7452F"/>
    <w:rsid w:val="00E752E7"/>
    <w:rsid w:val="00E75611"/>
    <w:rsid w:val="00E76028"/>
    <w:rsid w:val="00E77334"/>
    <w:rsid w:val="00E77D27"/>
    <w:rsid w:val="00E81C65"/>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2AB4"/>
    <w:rsid w:val="00EA49B6"/>
    <w:rsid w:val="00EA4BCA"/>
    <w:rsid w:val="00EA530D"/>
    <w:rsid w:val="00EA60C1"/>
    <w:rsid w:val="00EA6136"/>
    <w:rsid w:val="00EA6D18"/>
    <w:rsid w:val="00EB022C"/>
    <w:rsid w:val="00EB0467"/>
    <w:rsid w:val="00EB1B4A"/>
    <w:rsid w:val="00EB1EF6"/>
    <w:rsid w:val="00EB1F7B"/>
    <w:rsid w:val="00EB37C7"/>
    <w:rsid w:val="00EB3A51"/>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6E39"/>
    <w:rsid w:val="00EC70E5"/>
    <w:rsid w:val="00ED0174"/>
    <w:rsid w:val="00ED06E0"/>
    <w:rsid w:val="00ED09BC"/>
    <w:rsid w:val="00ED0B25"/>
    <w:rsid w:val="00ED1F58"/>
    <w:rsid w:val="00ED2D27"/>
    <w:rsid w:val="00ED5409"/>
    <w:rsid w:val="00EE0AD6"/>
    <w:rsid w:val="00EE445E"/>
    <w:rsid w:val="00EE60E8"/>
    <w:rsid w:val="00EE61A2"/>
    <w:rsid w:val="00EE6547"/>
    <w:rsid w:val="00EF056A"/>
    <w:rsid w:val="00EF0A82"/>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5BB6"/>
    <w:rsid w:val="00F16BAF"/>
    <w:rsid w:val="00F171F5"/>
    <w:rsid w:val="00F17864"/>
    <w:rsid w:val="00F20D6F"/>
    <w:rsid w:val="00F2547E"/>
    <w:rsid w:val="00F2559E"/>
    <w:rsid w:val="00F2621C"/>
    <w:rsid w:val="00F2707F"/>
    <w:rsid w:val="00F27E75"/>
    <w:rsid w:val="00F301AF"/>
    <w:rsid w:val="00F307B9"/>
    <w:rsid w:val="00F30D8F"/>
    <w:rsid w:val="00F32C7F"/>
    <w:rsid w:val="00F34BD4"/>
    <w:rsid w:val="00F368AB"/>
    <w:rsid w:val="00F373D9"/>
    <w:rsid w:val="00F4002C"/>
    <w:rsid w:val="00F4085A"/>
    <w:rsid w:val="00F408B8"/>
    <w:rsid w:val="00F41213"/>
    <w:rsid w:val="00F41387"/>
    <w:rsid w:val="00F429E8"/>
    <w:rsid w:val="00F43901"/>
    <w:rsid w:val="00F43B5F"/>
    <w:rsid w:val="00F43C14"/>
    <w:rsid w:val="00F4529C"/>
    <w:rsid w:val="00F45A20"/>
    <w:rsid w:val="00F45C9E"/>
    <w:rsid w:val="00F47422"/>
    <w:rsid w:val="00F50657"/>
    <w:rsid w:val="00F50BBD"/>
    <w:rsid w:val="00F50CE4"/>
    <w:rsid w:val="00F50E9C"/>
    <w:rsid w:val="00F5119A"/>
    <w:rsid w:val="00F53566"/>
    <w:rsid w:val="00F53681"/>
    <w:rsid w:val="00F53C99"/>
    <w:rsid w:val="00F55C5F"/>
    <w:rsid w:val="00F5606B"/>
    <w:rsid w:val="00F5745B"/>
    <w:rsid w:val="00F60026"/>
    <w:rsid w:val="00F602D0"/>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8D4"/>
    <w:rsid w:val="00F73BD9"/>
    <w:rsid w:val="00F73CDC"/>
    <w:rsid w:val="00F75151"/>
    <w:rsid w:val="00F762F3"/>
    <w:rsid w:val="00F77FDE"/>
    <w:rsid w:val="00F81311"/>
    <w:rsid w:val="00F81BFE"/>
    <w:rsid w:val="00F82591"/>
    <w:rsid w:val="00F82CC5"/>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1592"/>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57E1"/>
    <w:rsid w:val="00FC5CCA"/>
    <w:rsid w:val="00FC65C3"/>
    <w:rsid w:val="00FC65CD"/>
    <w:rsid w:val="00FC691E"/>
    <w:rsid w:val="00FD1249"/>
    <w:rsid w:val="00FD15B7"/>
    <w:rsid w:val="00FD1EBC"/>
    <w:rsid w:val="00FD3C40"/>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028F"/>
    <w:rsid w:val="00FF1768"/>
    <w:rsid w:val="00FF385C"/>
    <w:rsid w:val="00FF3E41"/>
    <w:rsid w:val="00FF5125"/>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74E2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1A4C"/>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061A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1A4C"/>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1A4C"/>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061A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1A4C"/>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list.etsi.org/scripts/wa.exe?A3=ind1502B&amp;L=3GPP_TSG_GERAN_TDOC&amp;E=base64&amp;P=2872349&amp;B=--_004_41BF111076DB144B8BF263180553BCEC33F10C42VOEXM26Winterna_&amp;T=application%2Fmsword+agreements+up+to+GERAN+Cellular+IoT+Adhoc%231_with+rev+marks.doc%22;%20name=%22Draft_3GPP%20TR%2045%20820%20V0%204%22&amp;N=Draft_3GPP%20TR%2045%20820%20V0%204&amp;attachment=q&amp;XSS=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A52F3-870B-48EE-BA77-FA4760D41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1137</Words>
  <Characters>6484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7606</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dc:creator>
  <cp:lastModifiedBy>EAB</cp:lastModifiedBy>
  <cp:revision>5</cp:revision>
  <cp:lastPrinted>2013-02-08T15:42:00Z</cp:lastPrinted>
  <dcterms:created xsi:type="dcterms:W3CDTF">2015-03-03T20:04:00Z</dcterms:created>
  <dcterms:modified xsi:type="dcterms:W3CDTF">2015-03-03T21:02:00Z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